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9"/>
        <w:rPr>
          <w:rFonts w:ascii="Times New Roman"/>
          <w:sz w:val="20"/>
        </w:rPr>
      </w:pPr>
      <w:r>
        <w:rPr>
          <w:rFonts w:ascii="Times New Roman"/>
          <w:sz w:val="20"/>
        </w:rPr>
        <w:pict>
          <v:group style="width:481.9pt;height:98.3pt;mso-position-horizontal-relative:char;mso-position-vertical-relative:line" coordorigin="0,0" coordsize="9638,1966">
            <v:shape style="position:absolute;left:0;top:37;width:9638;height:1928" type="#_x0000_t75" stroked="false">
              <v:imagedata r:id="rId6" o:title=""/>
            </v:shape>
            <v:rect style="position:absolute;left:4396;top:630;width:5084;height:1174" filled="true" fillcolor="#231f20" stroked="false">
              <v:fill opacity="49152f" type="solid"/>
            </v:rect>
            <v:shape style="position:absolute;left:0;top:0;width:2590;height:521" type="#_x0000_t202" filled="false" stroked="false">
              <v:textbox inset="0,0,0,0">
                <w:txbxContent>
                  <w:p>
                    <w:pPr>
                      <w:spacing w:before="76"/>
                      <w:ind w:left="0" w:right="0" w:firstLine="0"/>
                      <w:jc w:val="left"/>
                      <w:rPr>
                        <w:b/>
                        <w:sz w:val="38"/>
                      </w:rPr>
                    </w:pPr>
                    <w:r>
                      <w:rPr>
                        <w:b/>
                        <w:color w:val="231F20"/>
                        <w:w w:val="105"/>
                        <w:sz w:val="38"/>
                      </w:rPr>
                      <w:t>teacher</w:t>
                    </w:r>
                    <w:r>
                      <w:rPr>
                        <w:b/>
                        <w:color w:val="231F20"/>
                        <w:spacing w:val="-20"/>
                        <w:w w:val="105"/>
                        <w:sz w:val="38"/>
                      </w:rPr>
                      <w:t> </w:t>
                    </w:r>
                    <w:r>
                      <w:rPr>
                        <w:b/>
                        <w:color w:val="231F20"/>
                        <w:w w:val="105"/>
                        <w:sz w:val="38"/>
                      </w:rPr>
                      <w:t>guide</w:t>
                    </w:r>
                  </w:p>
                </w:txbxContent>
              </v:textbox>
              <w10:wrap type="none"/>
            </v:shape>
            <v:shape style="position:absolute;left:4398;top:543;width:5006;height:1245" type="#_x0000_t202" filled="false" stroked="false">
              <v:textbox inset="0,0,0,0">
                <w:txbxContent>
                  <w:p>
                    <w:pPr>
                      <w:spacing w:line="551" w:lineRule="exact" w:before="0"/>
                      <w:ind w:left="0" w:right="0" w:firstLine="0"/>
                      <w:jc w:val="left"/>
                      <w:rPr>
                        <w:b/>
                        <w:sz w:val="48"/>
                      </w:rPr>
                    </w:pPr>
                    <w:r>
                      <w:rPr>
                        <w:b/>
                        <w:color w:val="FFFFFF"/>
                        <w:spacing w:val="-5"/>
                        <w:sz w:val="48"/>
                      </w:rPr>
                      <w:t>The </w:t>
                    </w:r>
                    <w:r>
                      <w:rPr>
                        <w:b/>
                        <w:color w:val="FFFFFF"/>
                        <w:spacing w:val="-8"/>
                        <w:sz w:val="48"/>
                      </w:rPr>
                      <w:t>Standard </w:t>
                    </w:r>
                    <w:r>
                      <w:rPr>
                        <w:b/>
                        <w:color w:val="FFFFFF"/>
                        <w:spacing w:val="-6"/>
                        <w:sz w:val="48"/>
                      </w:rPr>
                      <w:t>Model</w:t>
                    </w:r>
                    <w:r>
                      <w:rPr>
                        <w:b/>
                        <w:color w:val="FFFFFF"/>
                        <w:spacing w:val="-37"/>
                        <w:sz w:val="48"/>
                      </w:rPr>
                      <w:t> </w:t>
                    </w:r>
                    <w:r>
                      <w:rPr>
                        <w:b/>
                        <w:color w:val="FFFFFF"/>
                        <w:spacing w:val="-6"/>
                        <w:sz w:val="48"/>
                      </w:rPr>
                      <w:t>3:</w:t>
                    </w:r>
                  </w:p>
                  <w:p>
                    <w:pPr>
                      <w:spacing w:before="137"/>
                      <w:ind w:left="705" w:right="0" w:firstLine="0"/>
                      <w:jc w:val="left"/>
                      <w:rPr>
                        <w:b/>
                        <w:sz w:val="48"/>
                      </w:rPr>
                    </w:pPr>
                    <w:r>
                      <w:rPr>
                        <w:b/>
                        <w:color w:val="FFFFFF"/>
                        <w:spacing w:val="-7"/>
                        <w:w w:val="95"/>
                        <w:sz w:val="48"/>
                      </w:rPr>
                      <w:t>Particle</w:t>
                    </w:r>
                    <w:r>
                      <w:rPr>
                        <w:b/>
                        <w:color w:val="FFFFFF"/>
                        <w:spacing w:val="13"/>
                        <w:w w:val="95"/>
                        <w:sz w:val="48"/>
                      </w:rPr>
                      <w:t> </w:t>
                    </w:r>
                    <w:r>
                      <w:rPr>
                        <w:b/>
                        <w:color w:val="FFFFFF"/>
                        <w:spacing w:val="-8"/>
                        <w:w w:val="95"/>
                        <w:sz w:val="48"/>
                      </w:rPr>
                      <w:t>calculations</w:t>
                    </w:r>
                  </w:p>
                </w:txbxContent>
              </v:textbox>
              <w10:wrap type="none"/>
            </v:shape>
          </v:group>
        </w:pict>
      </w:r>
      <w:r>
        <w:rPr>
          <w:rFonts w:ascii="Times New Roman"/>
          <w:sz w:val="20"/>
        </w:rPr>
      </w:r>
    </w:p>
    <w:p>
      <w:pPr>
        <w:pStyle w:val="Heading1"/>
        <w:spacing w:before="159"/>
      </w:pPr>
      <w:r>
        <w:rPr>
          <w:color w:val="231F20"/>
          <w:w w:val="105"/>
        </w:rPr>
        <w:t>Components</w:t>
      </w:r>
    </w:p>
    <w:p>
      <w:pPr>
        <w:pStyle w:val="BodyText"/>
        <w:ind w:left="0"/>
        <w:rPr>
          <w:sz w:val="12"/>
        </w:rPr>
      </w:pPr>
    </w:p>
    <w:tbl>
      <w:tblPr>
        <w:tblW w:w="0" w:type="auto"/>
        <w:jc w:val="left"/>
        <w:tblInd w:w="14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95"/>
        <w:gridCol w:w="2401"/>
        <w:gridCol w:w="5287"/>
        <w:gridCol w:w="1135"/>
      </w:tblGrid>
      <w:tr>
        <w:trPr>
          <w:trHeight w:val="295" w:hRule="atLeast"/>
        </w:trPr>
        <w:tc>
          <w:tcPr>
            <w:tcW w:w="795" w:type="dxa"/>
            <w:tcBorders>
              <w:top w:val="nil"/>
              <w:left w:val="nil"/>
              <w:right w:val="nil"/>
            </w:tcBorders>
          </w:tcPr>
          <w:p>
            <w:pPr>
              <w:pStyle w:val="TableParagraph"/>
              <w:spacing w:before="0"/>
              <w:ind w:left="0"/>
              <w:rPr>
                <w:rFonts w:ascii="Times New Roman"/>
                <w:sz w:val="18"/>
              </w:rPr>
            </w:pPr>
          </w:p>
        </w:tc>
        <w:tc>
          <w:tcPr>
            <w:tcW w:w="2401" w:type="dxa"/>
            <w:tcBorders>
              <w:top w:val="nil"/>
              <w:left w:val="nil"/>
              <w:bottom w:val="nil"/>
              <w:right w:val="nil"/>
            </w:tcBorders>
            <w:shd w:val="clear" w:color="auto" w:fill="231F20"/>
          </w:tcPr>
          <w:p>
            <w:pPr>
              <w:pStyle w:val="TableParagraph"/>
              <w:spacing w:before="51"/>
              <w:ind w:left="84"/>
              <w:rPr>
                <w:sz w:val="18"/>
              </w:rPr>
            </w:pPr>
            <w:r>
              <w:rPr>
                <w:color w:val="FFFFFF"/>
                <w:sz w:val="18"/>
              </w:rPr>
              <w:t>NAME</w:t>
            </w:r>
          </w:p>
        </w:tc>
        <w:tc>
          <w:tcPr>
            <w:tcW w:w="5287" w:type="dxa"/>
            <w:tcBorders>
              <w:top w:val="nil"/>
              <w:left w:val="nil"/>
              <w:bottom w:val="nil"/>
              <w:right w:val="nil"/>
            </w:tcBorders>
            <w:shd w:val="clear" w:color="auto" w:fill="231F20"/>
          </w:tcPr>
          <w:p>
            <w:pPr>
              <w:pStyle w:val="TableParagraph"/>
              <w:spacing w:before="51"/>
              <w:ind w:left="84"/>
              <w:rPr>
                <w:sz w:val="18"/>
              </w:rPr>
            </w:pPr>
            <w:r>
              <w:rPr>
                <w:color w:val="FFFFFF"/>
                <w:sz w:val="18"/>
              </w:rPr>
              <w:t>DESCRIPTION</w:t>
            </w:r>
          </w:p>
        </w:tc>
        <w:tc>
          <w:tcPr>
            <w:tcW w:w="1135" w:type="dxa"/>
            <w:tcBorders>
              <w:top w:val="nil"/>
              <w:left w:val="nil"/>
              <w:bottom w:val="nil"/>
              <w:right w:val="nil"/>
            </w:tcBorders>
            <w:shd w:val="clear" w:color="auto" w:fill="231F20"/>
          </w:tcPr>
          <w:p>
            <w:pPr>
              <w:pStyle w:val="TableParagraph"/>
              <w:spacing w:before="51"/>
              <w:ind w:left="83"/>
              <w:rPr>
                <w:sz w:val="18"/>
              </w:rPr>
            </w:pPr>
            <w:r>
              <w:rPr>
                <w:color w:val="FFFFFF"/>
                <w:sz w:val="18"/>
              </w:rPr>
              <w:t>AUDIENCE</w:t>
            </w:r>
          </w:p>
        </w:tc>
      </w:tr>
      <w:tr>
        <w:trPr>
          <w:trHeight w:val="835" w:hRule="atLeast"/>
        </w:trPr>
        <w:tc>
          <w:tcPr>
            <w:tcW w:w="795" w:type="dxa"/>
            <w:shd w:val="clear" w:color="auto" w:fill="D1D3D4"/>
          </w:tcPr>
          <w:p>
            <w:pPr>
              <w:pStyle w:val="TableParagraph"/>
              <w:spacing w:before="6"/>
              <w:ind w:left="0"/>
              <w:rPr>
                <w:sz w:val="6"/>
              </w:rPr>
            </w:pPr>
          </w:p>
          <w:p>
            <w:pPr>
              <w:pStyle w:val="TableParagraph"/>
              <w:spacing w:before="0"/>
              <w:ind w:left="111"/>
              <w:rPr>
                <w:sz w:val="20"/>
              </w:rPr>
            </w:pPr>
            <w:r>
              <w:rPr>
                <w:sz w:val="20"/>
              </w:rPr>
              <w:drawing>
                <wp:inline distT="0" distB="0" distL="0" distR="0">
                  <wp:extent cx="365759" cy="365759"/>
                  <wp:effectExtent l="0" t="0" r="0" b="0"/>
                  <wp:docPr id="5" name="image4.png" descr=""/>
                  <wp:cNvGraphicFramePr>
                    <a:graphicFrameLocks noChangeAspect="1"/>
                  </wp:cNvGraphicFramePr>
                  <a:graphic>
                    <a:graphicData uri="http://schemas.openxmlformats.org/drawingml/2006/picture">
                      <pic:pic>
                        <pic:nvPicPr>
                          <pic:cNvPr id="6" name="image4.png"/>
                          <pic:cNvPicPr/>
                        </pic:nvPicPr>
                        <pic:blipFill>
                          <a:blip r:embed="rId7" cstate="print"/>
                          <a:stretch>
                            <a:fillRect/>
                          </a:stretch>
                        </pic:blipFill>
                        <pic:spPr>
                          <a:xfrm>
                            <a:off x="0" y="0"/>
                            <a:ext cx="365759" cy="365759"/>
                          </a:xfrm>
                          <a:prstGeom prst="rect">
                            <a:avLst/>
                          </a:prstGeom>
                        </pic:spPr>
                      </pic:pic>
                    </a:graphicData>
                  </a:graphic>
                </wp:inline>
              </w:drawing>
            </w:r>
            <w:r>
              <w:rPr>
                <w:sz w:val="20"/>
              </w:rPr>
            </w:r>
          </w:p>
        </w:tc>
        <w:tc>
          <w:tcPr>
            <w:tcW w:w="2401" w:type="dxa"/>
            <w:tcBorders>
              <w:top w:val="nil"/>
            </w:tcBorders>
            <w:shd w:val="clear" w:color="auto" w:fill="D1D3D4"/>
          </w:tcPr>
          <w:p>
            <w:pPr>
              <w:pStyle w:val="TableParagraph"/>
              <w:rPr>
                <w:i/>
                <w:sz w:val="18"/>
              </w:rPr>
            </w:pPr>
            <w:r>
              <w:rPr>
                <w:i/>
                <w:color w:val="231F20"/>
                <w:w w:val="110"/>
                <w:sz w:val="18"/>
              </w:rPr>
              <w:t>Particle calculations</w:t>
            </w:r>
          </w:p>
          <w:p>
            <w:pPr>
              <w:pStyle w:val="TableParagraph"/>
              <w:spacing w:before="122"/>
              <w:rPr>
                <w:sz w:val="18"/>
              </w:rPr>
            </w:pPr>
            <w:r>
              <w:rPr>
                <w:color w:val="231F20"/>
                <w:w w:val="110"/>
                <w:sz w:val="18"/>
              </w:rPr>
              <w:t>teacher guide</w:t>
            </w:r>
          </w:p>
        </w:tc>
        <w:tc>
          <w:tcPr>
            <w:tcW w:w="5287" w:type="dxa"/>
            <w:tcBorders>
              <w:top w:val="nil"/>
            </w:tcBorders>
            <w:shd w:val="clear" w:color="auto" w:fill="D1D3D4"/>
          </w:tcPr>
          <w:p>
            <w:pPr>
              <w:pStyle w:val="TableParagraph"/>
              <w:spacing w:line="249" w:lineRule="auto"/>
              <w:ind w:right="125"/>
              <w:rPr>
                <w:sz w:val="18"/>
              </w:rPr>
            </w:pPr>
            <w:r>
              <w:rPr>
                <w:color w:val="231F20"/>
                <w:w w:val="110"/>
                <w:sz w:val="18"/>
              </w:rPr>
              <w:t>This</w:t>
            </w:r>
            <w:r>
              <w:rPr>
                <w:color w:val="231F20"/>
                <w:spacing w:val="-30"/>
                <w:w w:val="110"/>
                <w:sz w:val="18"/>
              </w:rPr>
              <w:t> </w:t>
            </w:r>
            <w:r>
              <w:rPr>
                <w:color w:val="231F20"/>
                <w:w w:val="110"/>
                <w:sz w:val="18"/>
              </w:rPr>
              <w:t>guide</w:t>
            </w:r>
            <w:r>
              <w:rPr>
                <w:color w:val="231F20"/>
                <w:spacing w:val="-30"/>
                <w:w w:val="110"/>
                <w:sz w:val="18"/>
              </w:rPr>
              <w:t> </w:t>
            </w:r>
            <w:r>
              <w:rPr>
                <w:color w:val="231F20"/>
                <w:spacing w:val="2"/>
                <w:w w:val="110"/>
                <w:sz w:val="18"/>
              </w:rPr>
              <w:t>suggests</w:t>
            </w:r>
            <w:r>
              <w:rPr>
                <w:color w:val="231F20"/>
                <w:spacing w:val="-30"/>
                <w:w w:val="110"/>
                <w:sz w:val="18"/>
              </w:rPr>
              <w:t> </w:t>
            </w:r>
            <w:r>
              <w:rPr>
                <w:color w:val="231F20"/>
                <w:w w:val="110"/>
                <w:sz w:val="18"/>
              </w:rPr>
              <w:t>questions</w:t>
            </w:r>
            <w:r>
              <w:rPr>
                <w:color w:val="231F20"/>
                <w:spacing w:val="-30"/>
                <w:w w:val="110"/>
                <w:sz w:val="18"/>
              </w:rPr>
              <w:t> </w:t>
            </w:r>
            <w:r>
              <w:rPr>
                <w:color w:val="231F20"/>
                <w:w w:val="110"/>
                <w:sz w:val="18"/>
              </w:rPr>
              <w:t>that</w:t>
            </w:r>
            <w:r>
              <w:rPr>
                <w:color w:val="231F20"/>
                <w:spacing w:val="-30"/>
                <w:w w:val="110"/>
                <w:sz w:val="18"/>
              </w:rPr>
              <w:t> </w:t>
            </w:r>
            <w:r>
              <w:rPr>
                <w:color w:val="231F20"/>
                <w:w w:val="110"/>
                <w:sz w:val="18"/>
              </w:rPr>
              <w:t>may</w:t>
            </w:r>
            <w:r>
              <w:rPr>
                <w:color w:val="231F20"/>
                <w:spacing w:val="-29"/>
                <w:w w:val="110"/>
                <w:sz w:val="18"/>
              </w:rPr>
              <w:t> </w:t>
            </w:r>
            <w:r>
              <w:rPr>
                <w:color w:val="231F20"/>
                <w:w w:val="110"/>
                <w:sz w:val="18"/>
              </w:rPr>
              <w:t>be</w:t>
            </w:r>
            <w:r>
              <w:rPr>
                <w:color w:val="231F20"/>
                <w:spacing w:val="-30"/>
                <w:w w:val="110"/>
                <w:sz w:val="18"/>
              </w:rPr>
              <w:t> </w:t>
            </w:r>
            <w:r>
              <w:rPr>
                <w:color w:val="231F20"/>
                <w:w w:val="110"/>
                <w:sz w:val="18"/>
              </w:rPr>
              <w:t>used</w:t>
            </w:r>
            <w:r>
              <w:rPr>
                <w:color w:val="231F20"/>
                <w:spacing w:val="-30"/>
                <w:w w:val="110"/>
                <w:sz w:val="18"/>
              </w:rPr>
              <w:t> </w:t>
            </w:r>
            <w:r>
              <w:rPr>
                <w:color w:val="231F20"/>
                <w:w w:val="110"/>
                <w:sz w:val="18"/>
              </w:rPr>
              <w:t>by</w:t>
            </w:r>
            <w:r>
              <w:rPr>
                <w:color w:val="231F20"/>
                <w:spacing w:val="-30"/>
                <w:w w:val="110"/>
                <w:sz w:val="18"/>
              </w:rPr>
              <w:t> </w:t>
            </w:r>
            <w:r>
              <w:rPr>
                <w:color w:val="231F20"/>
                <w:w w:val="110"/>
                <w:sz w:val="18"/>
              </w:rPr>
              <w:t>students to</w:t>
            </w:r>
            <w:r>
              <w:rPr>
                <w:color w:val="231F20"/>
                <w:spacing w:val="-8"/>
                <w:w w:val="110"/>
                <w:sz w:val="18"/>
              </w:rPr>
              <w:t> </w:t>
            </w:r>
            <w:r>
              <w:rPr>
                <w:color w:val="231F20"/>
                <w:w w:val="110"/>
                <w:sz w:val="18"/>
              </w:rPr>
              <w:t>develop</w:t>
            </w:r>
            <w:r>
              <w:rPr>
                <w:color w:val="231F20"/>
                <w:spacing w:val="-7"/>
                <w:w w:val="110"/>
                <w:sz w:val="18"/>
              </w:rPr>
              <w:t> </w:t>
            </w:r>
            <w:r>
              <w:rPr>
                <w:color w:val="231F20"/>
                <w:w w:val="110"/>
                <w:sz w:val="18"/>
              </w:rPr>
              <w:t>their</w:t>
            </w:r>
            <w:r>
              <w:rPr>
                <w:color w:val="231F20"/>
                <w:spacing w:val="-7"/>
                <w:w w:val="110"/>
                <w:sz w:val="18"/>
              </w:rPr>
              <w:t> </w:t>
            </w:r>
            <w:r>
              <w:rPr>
                <w:color w:val="231F20"/>
                <w:w w:val="110"/>
                <w:sz w:val="18"/>
              </w:rPr>
              <w:t>understanding</w:t>
            </w:r>
            <w:r>
              <w:rPr>
                <w:color w:val="231F20"/>
                <w:spacing w:val="-8"/>
                <w:w w:val="110"/>
                <w:sz w:val="18"/>
              </w:rPr>
              <w:t> </w:t>
            </w:r>
            <w:r>
              <w:rPr>
                <w:color w:val="231F20"/>
                <w:w w:val="110"/>
                <w:sz w:val="18"/>
              </w:rPr>
              <w:t>of</w:t>
            </w:r>
            <w:r>
              <w:rPr>
                <w:color w:val="231F20"/>
                <w:spacing w:val="-7"/>
                <w:w w:val="110"/>
                <w:sz w:val="18"/>
              </w:rPr>
              <w:t> </w:t>
            </w:r>
            <w:r>
              <w:rPr>
                <w:color w:val="231F20"/>
                <w:w w:val="110"/>
                <w:sz w:val="18"/>
              </w:rPr>
              <w:t>particle</w:t>
            </w:r>
            <w:r>
              <w:rPr>
                <w:color w:val="231F20"/>
                <w:spacing w:val="-7"/>
                <w:w w:val="110"/>
                <w:sz w:val="18"/>
              </w:rPr>
              <w:t> </w:t>
            </w:r>
            <w:r>
              <w:rPr>
                <w:color w:val="231F20"/>
                <w:w w:val="110"/>
                <w:sz w:val="18"/>
              </w:rPr>
              <w:t>physics.</w:t>
            </w:r>
          </w:p>
        </w:tc>
        <w:tc>
          <w:tcPr>
            <w:tcW w:w="1135" w:type="dxa"/>
            <w:tcBorders>
              <w:top w:val="nil"/>
            </w:tcBorders>
            <w:shd w:val="clear" w:color="auto" w:fill="D1D3D4"/>
          </w:tcPr>
          <w:p>
            <w:pPr>
              <w:pStyle w:val="TableParagraph"/>
              <w:ind w:left="78"/>
              <w:rPr>
                <w:sz w:val="18"/>
              </w:rPr>
            </w:pPr>
            <w:r>
              <w:rPr>
                <w:color w:val="231F20"/>
                <w:w w:val="105"/>
                <w:sz w:val="18"/>
              </w:rPr>
              <w:t>teachers</w:t>
            </w:r>
          </w:p>
        </w:tc>
      </w:tr>
      <w:tr>
        <w:trPr>
          <w:trHeight w:val="722" w:hRule="atLeast"/>
        </w:trPr>
        <w:tc>
          <w:tcPr>
            <w:tcW w:w="795" w:type="dxa"/>
          </w:tcPr>
          <w:p>
            <w:pPr>
              <w:pStyle w:val="TableParagraph"/>
              <w:spacing w:before="6"/>
              <w:ind w:left="0"/>
              <w:rPr>
                <w:sz w:val="6"/>
              </w:rPr>
            </w:pPr>
          </w:p>
          <w:p>
            <w:pPr>
              <w:pStyle w:val="TableParagraph"/>
              <w:spacing w:before="0"/>
              <w:ind w:left="108"/>
              <w:rPr>
                <w:sz w:val="20"/>
              </w:rPr>
            </w:pPr>
            <w:r>
              <w:rPr>
                <w:sz w:val="20"/>
              </w:rPr>
              <w:drawing>
                <wp:inline distT="0" distB="0" distL="0" distR="0">
                  <wp:extent cx="365771" cy="365759"/>
                  <wp:effectExtent l="0" t="0" r="0" b="0"/>
                  <wp:docPr id="7" name="image5.jpeg" descr=""/>
                  <wp:cNvGraphicFramePr>
                    <a:graphicFrameLocks noChangeAspect="1"/>
                  </wp:cNvGraphicFramePr>
                  <a:graphic>
                    <a:graphicData uri="http://schemas.openxmlformats.org/drawingml/2006/picture">
                      <pic:pic>
                        <pic:nvPicPr>
                          <pic:cNvPr id="8" name="image5.jpeg"/>
                          <pic:cNvPicPr/>
                        </pic:nvPicPr>
                        <pic:blipFill>
                          <a:blip r:embed="rId8" cstate="print"/>
                          <a:stretch>
                            <a:fillRect/>
                          </a:stretch>
                        </pic:blipFill>
                        <pic:spPr>
                          <a:xfrm>
                            <a:off x="0" y="0"/>
                            <a:ext cx="365771" cy="365759"/>
                          </a:xfrm>
                          <a:prstGeom prst="rect">
                            <a:avLst/>
                          </a:prstGeom>
                        </pic:spPr>
                      </pic:pic>
                    </a:graphicData>
                  </a:graphic>
                </wp:inline>
              </w:drawing>
            </w:r>
            <w:r>
              <w:rPr>
                <w:sz w:val="20"/>
              </w:rPr>
            </w:r>
          </w:p>
        </w:tc>
        <w:tc>
          <w:tcPr>
            <w:tcW w:w="2401" w:type="dxa"/>
          </w:tcPr>
          <w:p>
            <w:pPr>
              <w:pStyle w:val="TableParagraph"/>
              <w:rPr>
                <w:i/>
                <w:sz w:val="18"/>
              </w:rPr>
            </w:pPr>
            <w:r>
              <w:rPr>
                <w:i/>
                <w:color w:val="231F20"/>
                <w:w w:val="110"/>
                <w:sz w:val="18"/>
              </w:rPr>
              <w:t>Working with particles</w:t>
            </w:r>
          </w:p>
          <w:p>
            <w:pPr>
              <w:pStyle w:val="TableParagraph"/>
              <w:spacing w:before="122"/>
              <w:rPr>
                <w:sz w:val="18"/>
              </w:rPr>
            </w:pPr>
            <w:r>
              <w:rPr>
                <w:color w:val="231F20"/>
                <w:w w:val="110"/>
                <w:sz w:val="18"/>
              </w:rPr>
              <w:t>worksheet</w:t>
            </w:r>
          </w:p>
        </w:tc>
        <w:tc>
          <w:tcPr>
            <w:tcW w:w="5287" w:type="dxa"/>
          </w:tcPr>
          <w:p>
            <w:pPr>
              <w:pStyle w:val="TableParagraph"/>
              <w:spacing w:line="249" w:lineRule="auto"/>
              <w:ind w:right="255"/>
              <w:rPr>
                <w:sz w:val="18"/>
              </w:rPr>
            </w:pPr>
            <w:r>
              <w:rPr>
                <w:color w:val="231F20"/>
                <w:w w:val="110"/>
                <w:sz w:val="18"/>
              </w:rPr>
              <w:t>This</w:t>
            </w:r>
            <w:r>
              <w:rPr>
                <w:color w:val="231F20"/>
                <w:spacing w:val="-26"/>
                <w:w w:val="110"/>
                <w:sz w:val="18"/>
              </w:rPr>
              <w:t> </w:t>
            </w:r>
            <w:r>
              <w:rPr>
                <w:color w:val="231F20"/>
                <w:w w:val="110"/>
                <w:sz w:val="18"/>
              </w:rPr>
              <w:t>student</w:t>
            </w:r>
            <w:r>
              <w:rPr>
                <w:color w:val="231F20"/>
                <w:spacing w:val="-25"/>
                <w:w w:val="110"/>
                <w:sz w:val="18"/>
              </w:rPr>
              <w:t> </w:t>
            </w:r>
            <w:r>
              <w:rPr>
                <w:color w:val="231F20"/>
                <w:w w:val="110"/>
                <w:sz w:val="18"/>
              </w:rPr>
              <w:t>worksheet</w:t>
            </w:r>
            <w:r>
              <w:rPr>
                <w:color w:val="231F20"/>
                <w:spacing w:val="-25"/>
                <w:w w:val="110"/>
                <w:sz w:val="18"/>
              </w:rPr>
              <w:t> </w:t>
            </w:r>
            <w:r>
              <w:rPr>
                <w:color w:val="231F20"/>
                <w:w w:val="110"/>
                <w:sz w:val="18"/>
              </w:rPr>
              <w:t>contains</w:t>
            </w:r>
            <w:r>
              <w:rPr>
                <w:color w:val="231F20"/>
                <w:spacing w:val="-25"/>
                <w:w w:val="110"/>
                <w:sz w:val="18"/>
              </w:rPr>
              <w:t> </w:t>
            </w:r>
            <w:r>
              <w:rPr>
                <w:color w:val="231F20"/>
                <w:w w:val="110"/>
                <w:sz w:val="18"/>
              </w:rPr>
              <w:t>questions</w:t>
            </w:r>
            <w:r>
              <w:rPr>
                <w:color w:val="231F20"/>
                <w:spacing w:val="-25"/>
                <w:w w:val="110"/>
                <w:sz w:val="18"/>
              </w:rPr>
              <w:t> </w:t>
            </w:r>
            <w:r>
              <w:rPr>
                <w:color w:val="231F20"/>
                <w:w w:val="110"/>
                <w:sz w:val="18"/>
              </w:rPr>
              <w:t>about</w:t>
            </w:r>
            <w:r>
              <w:rPr>
                <w:color w:val="231F20"/>
                <w:spacing w:val="-25"/>
                <w:w w:val="110"/>
                <w:sz w:val="18"/>
              </w:rPr>
              <w:t> </w:t>
            </w:r>
            <w:r>
              <w:rPr>
                <w:color w:val="231F20"/>
                <w:w w:val="110"/>
                <w:sz w:val="18"/>
              </w:rPr>
              <w:t>particles and their</w:t>
            </w:r>
            <w:r>
              <w:rPr>
                <w:color w:val="231F20"/>
                <w:spacing w:val="-10"/>
                <w:w w:val="110"/>
                <w:sz w:val="18"/>
              </w:rPr>
              <w:t> </w:t>
            </w:r>
            <w:r>
              <w:rPr>
                <w:color w:val="231F20"/>
                <w:w w:val="110"/>
                <w:sz w:val="18"/>
              </w:rPr>
              <w:t>properties.</w:t>
            </w:r>
          </w:p>
        </w:tc>
        <w:tc>
          <w:tcPr>
            <w:tcW w:w="1135" w:type="dxa"/>
          </w:tcPr>
          <w:p>
            <w:pPr>
              <w:pStyle w:val="TableParagraph"/>
              <w:ind w:left="78"/>
              <w:rPr>
                <w:sz w:val="18"/>
              </w:rPr>
            </w:pPr>
            <w:r>
              <w:rPr>
                <w:color w:val="231F20"/>
                <w:w w:val="110"/>
                <w:sz w:val="18"/>
              </w:rPr>
              <w:t>students</w:t>
            </w:r>
          </w:p>
        </w:tc>
      </w:tr>
    </w:tbl>
    <w:p>
      <w:pPr>
        <w:pStyle w:val="BodyText"/>
        <w:spacing w:before="8"/>
        <w:ind w:left="0"/>
        <w:rPr>
          <w:sz w:val="19"/>
        </w:rPr>
      </w:pPr>
    </w:p>
    <w:p>
      <w:pPr>
        <w:spacing w:after="0"/>
        <w:rPr>
          <w:sz w:val="19"/>
        </w:rPr>
        <w:sectPr>
          <w:footerReference w:type="default" r:id="rId5"/>
          <w:type w:val="continuous"/>
          <w:pgSz w:w="11910" w:h="16840"/>
          <w:pgMar w:footer="1084" w:top="800" w:bottom="1280" w:left="1000" w:right="1020"/>
        </w:sectPr>
      </w:pPr>
    </w:p>
    <w:p>
      <w:pPr>
        <w:spacing w:before="99"/>
        <w:ind w:left="149" w:right="0" w:firstLine="0"/>
        <w:jc w:val="left"/>
        <w:rPr>
          <w:sz w:val="26"/>
        </w:rPr>
      </w:pPr>
      <w:r>
        <w:rPr>
          <w:color w:val="231F20"/>
          <w:sz w:val="26"/>
        </w:rPr>
        <w:t>Purpose</w:t>
      </w:r>
    </w:p>
    <w:p>
      <w:pPr>
        <w:pStyle w:val="BodyText"/>
        <w:spacing w:line="249" w:lineRule="auto" w:before="105"/>
        <w:ind w:left="149" w:right="24"/>
      </w:pPr>
      <w:r>
        <w:rPr>
          <w:color w:val="231F20"/>
          <w:w w:val="115"/>
        </w:rPr>
        <w:t>Students</w:t>
      </w:r>
      <w:r>
        <w:rPr>
          <w:color w:val="231F20"/>
          <w:spacing w:val="-38"/>
          <w:w w:val="115"/>
        </w:rPr>
        <w:t> </w:t>
      </w:r>
      <w:r>
        <w:rPr>
          <w:color w:val="231F20"/>
          <w:w w:val="115"/>
        </w:rPr>
        <w:t>reinforce</w:t>
      </w:r>
      <w:r>
        <w:rPr>
          <w:color w:val="231F20"/>
          <w:spacing w:val="-38"/>
          <w:w w:val="115"/>
        </w:rPr>
        <w:t> </w:t>
      </w:r>
      <w:r>
        <w:rPr>
          <w:color w:val="231F20"/>
          <w:w w:val="115"/>
        </w:rPr>
        <w:t>their</w:t>
      </w:r>
      <w:r>
        <w:rPr>
          <w:color w:val="231F20"/>
          <w:spacing w:val="-37"/>
          <w:w w:val="115"/>
        </w:rPr>
        <w:t> </w:t>
      </w:r>
      <w:r>
        <w:rPr>
          <w:color w:val="231F20"/>
          <w:w w:val="115"/>
        </w:rPr>
        <w:t>explanations</w:t>
      </w:r>
      <w:r>
        <w:rPr>
          <w:color w:val="231F20"/>
          <w:spacing w:val="-38"/>
          <w:w w:val="115"/>
        </w:rPr>
        <w:t> </w:t>
      </w:r>
      <w:r>
        <w:rPr>
          <w:color w:val="231F20"/>
          <w:w w:val="115"/>
        </w:rPr>
        <w:t>of</w:t>
      </w:r>
      <w:r>
        <w:rPr>
          <w:color w:val="231F20"/>
          <w:spacing w:val="-38"/>
          <w:w w:val="115"/>
        </w:rPr>
        <w:t> </w:t>
      </w:r>
      <w:r>
        <w:rPr>
          <w:color w:val="231F20"/>
          <w:w w:val="115"/>
        </w:rPr>
        <w:t>particle physics</w:t>
      </w:r>
      <w:r>
        <w:rPr>
          <w:color w:val="231F20"/>
          <w:spacing w:val="-41"/>
          <w:w w:val="115"/>
        </w:rPr>
        <w:t> </w:t>
      </w:r>
      <w:r>
        <w:rPr>
          <w:color w:val="231F20"/>
          <w:w w:val="115"/>
        </w:rPr>
        <w:t>through</w:t>
      </w:r>
      <w:r>
        <w:rPr>
          <w:color w:val="231F20"/>
          <w:spacing w:val="-40"/>
          <w:w w:val="115"/>
        </w:rPr>
        <w:t> </w:t>
      </w:r>
      <w:r>
        <w:rPr>
          <w:color w:val="231F20"/>
          <w:w w:val="115"/>
        </w:rPr>
        <w:t>calculations</w:t>
      </w:r>
      <w:r>
        <w:rPr>
          <w:color w:val="231F20"/>
          <w:spacing w:val="-40"/>
          <w:w w:val="115"/>
        </w:rPr>
        <w:t> </w:t>
      </w:r>
      <w:r>
        <w:rPr>
          <w:color w:val="231F20"/>
          <w:w w:val="115"/>
        </w:rPr>
        <w:t>in</w:t>
      </w:r>
      <w:r>
        <w:rPr>
          <w:color w:val="231F20"/>
          <w:spacing w:val="-40"/>
          <w:w w:val="115"/>
        </w:rPr>
        <w:t> </w:t>
      </w:r>
      <w:r>
        <w:rPr>
          <w:color w:val="231F20"/>
          <w:w w:val="115"/>
        </w:rPr>
        <w:t>the</w:t>
      </w:r>
      <w:r>
        <w:rPr>
          <w:color w:val="231F20"/>
          <w:spacing w:val="-40"/>
          <w:w w:val="115"/>
        </w:rPr>
        <w:t> </w:t>
      </w:r>
      <w:r>
        <w:rPr>
          <w:color w:val="231F20"/>
          <w:w w:val="115"/>
        </w:rPr>
        <w:t>context</w:t>
      </w:r>
      <w:r>
        <w:rPr>
          <w:color w:val="231F20"/>
          <w:spacing w:val="-40"/>
          <w:w w:val="115"/>
        </w:rPr>
        <w:t> </w:t>
      </w:r>
      <w:r>
        <w:rPr>
          <w:color w:val="231F20"/>
          <w:w w:val="115"/>
        </w:rPr>
        <w:t>of</w:t>
      </w:r>
      <w:r>
        <w:rPr>
          <w:color w:val="231F20"/>
          <w:spacing w:val="-40"/>
          <w:w w:val="115"/>
        </w:rPr>
        <w:t> </w:t>
      </w:r>
      <w:r>
        <w:rPr>
          <w:color w:val="231F20"/>
          <w:w w:val="115"/>
        </w:rPr>
        <w:t>the Large Hadron</w:t>
      </w:r>
      <w:r>
        <w:rPr>
          <w:color w:val="231F20"/>
          <w:spacing w:val="-22"/>
          <w:w w:val="115"/>
        </w:rPr>
        <w:t> </w:t>
      </w:r>
      <w:r>
        <w:rPr>
          <w:color w:val="231F20"/>
          <w:w w:val="115"/>
        </w:rPr>
        <w:t>Collider.</w:t>
      </w:r>
    </w:p>
    <w:p>
      <w:pPr>
        <w:pStyle w:val="Heading1"/>
        <w:ind w:left="149"/>
      </w:pPr>
      <w:r>
        <w:rPr/>
        <w:br w:type="column"/>
      </w:r>
      <w:r>
        <w:rPr>
          <w:color w:val="231F20"/>
          <w:w w:val="105"/>
        </w:rPr>
        <w:t>Outcomes</w:t>
      </w:r>
    </w:p>
    <w:p>
      <w:pPr>
        <w:pStyle w:val="BodyText"/>
        <w:spacing w:before="105"/>
        <w:ind w:left="149"/>
      </w:pPr>
      <w:r>
        <w:rPr>
          <w:color w:val="231F20"/>
          <w:w w:val="105"/>
        </w:rPr>
        <w:t>Students:</w:t>
      </w:r>
    </w:p>
    <w:p>
      <w:pPr>
        <w:pStyle w:val="ListParagraph"/>
        <w:numPr>
          <w:ilvl w:val="0"/>
          <w:numId w:val="1"/>
        </w:numPr>
        <w:tabs>
          <w:tab w:pos="320" w:val="left" w:leader="none"/>
        </w:tabs>
        <w:spacing w:line="249" w:lineRule="auto" w:before="123" w:after="0"/>
        <w:ind w:left="319" w:right="842" w:hanging="170"/>
        <w:jc w:val="left"/>
        <w:rPr>
          <w:sz w:val="18"/>
        </w:rPr>
      </w:pPr>
      <w:r>
        <w:rPr>
          <w:color w:val="231F20"/>
          <w:w w:val="110"/>
          <w:sz w:val="18"/>
        </w:rPr>
        <w:t>use</w:t>
      </w:r>
      <w:r>
        <w:rPr>
          <w:color w:val="231F20"/>
          <w:spacing w:val="-17"/>
          <w:w w:val="110"/>
          <w:sz w:val="18"/>
        </w:rPr>
        <w:t> </w:t>
      </w:r>
      <w:r>
        <w:rPr>
          <w:color w:val="231F20"/>
          <w:w w:val="110"/>
          <w:sz w:val="18"/>
        </w:rPr>
        <w:t>experimental</w:t>
      </w:r>
      <w:r>
        <w:rPr>
          <w:color w:val="231F20"/>
          <w:spacing w:val="-17"/>
          <w:w w:val="110"/>
          <w:sz w:val="18"/>
        </w:rPr>
        <w:t> </w:t>
      </w:r>
      <w:r>
        <w:rPr>
          <w:color w:val="231F20"/>
          <w:w w:val="110"/>
          <w:sz w:val="18"/>
        </w:rPr>
        <w:t>data</w:t>
      </w:r>
      <w:r>
        <w:rPr>
          <w:color w:val="231F20"/>
          <w:spacing w:val="-17"/>
          <w:w w:val="110"/>
          <w:sz w:val="18"/>
        </w:rPr>
        <w:t> </w:t>
      </w:r>
      <w:r>
        <w:rPr>
          <w:color w:val="231F20"/>
          <w:w w:val="110"/>
          <w:sz w:val="18"/>
        </w:rPr>
        <w:t>to</w:t>
      </w:r>
      <w:r>
        <w:rPr>
          <w:color w:val="231F20"/>
          <w:spacing w:val="-17"/>
          <w:w w:val="110"/>
          <w:sz w:val="18"/>
        </w:rPr>
        <w:t> </w:t>
      </w:r>
      <w:r>
        <w:rPr>
          <w:color w:val="231F20"/>
          <w:w w:val="110"/>
          <w:sz w:val="18"/>
        </w:rPr>
        <w:t>calculate</w:t>
      </w:r>
      <w:r>
        <w:rPr>
          <w:color w:val="231F20"/>
          <w:spacing w:val="-17"/>
          <w:w w:val="110"/>
          <w:sz w:val="18"/>
        </w:rPr>
        <w:t> </w:t>
      </w:r>
      <w:r>
        <w:rPr>
          <w:color w:val="231F20"/>
          <w:w w:val="110"/>
          <w:sz w:val="18"/>
        </w:rPr>
        <w:t>particle </w:t>
      </w:r>
      <w:r>
        <w:rPr>
          <w:color w:val="231F20"/>
          <w:spacing w:val="2"/>
          <w:w w:val="110"/>
          <w:sz w:val="18"/>
        </w:rPr>
        <w:t>properties;</w:t>
      </w:r>
    </w:p>
    <w:p>
      <w:pPr>
        <w:pStyle w:val="ListParagraph"/>
        <w:numPr>
          <w:ilvl w:val="0"/>
          <w:numId w:val="1"/>
        </w:numPr>
        <w:tabs>
          <w:tab w:pos="320" w:val="left" w:leader="none"/>
        </w:tabs>
        <w:spacing w:line="240" w:lineRule="auto" w:before="58" w:after="0"/>
        <w:ind w:left="319" w:right="0" w:hanging="170"/>
        <w:jc w:val="left"/>
        <w:rPr>
          <w:sz w:val="18"/>
        </w:rPr>
      </w:pPr>
      <w:r>
        <w:rPr>
          <w:color w:val="231F20"/>
          <w:w w:val="110"/>
          <w:sz w:val="18"/>
        </w:rPr>
        <w:t>calculate particle motion in a magnetic</w:t>
      </w:r>
      <w:r>
        <w:rPr>
          <w:color w:val="231F20"/>
          <w:spacing w:val="-36"/>
          <w:w w:val="110"/>
          <w:sz w:val="18"/>
        </w:rPr>
        <w:t> </w:t>
      </w:r>
      <w:r>
        <w:rPr>
          <w:color w:val="231F20"/>
          <w:w w:val="110"/>
          <w:sz w:val="18"/>
        </w:rPr>
        <w:t>field;</w:t>
      </w:r>
    </w:p>
    <w:p>
      <w:pPr>
        <w:pStyle w:val="ListParagraph"/>
        <w:numPr>
          <w:ilvl w:val="0"/>
          <w:numId w:val="1"/>
        </w:numPr>
        <w:tabs>
          <w:tab w:pos="320" w:val="left" w:leader="none"/>
        </w:tabs>
        <w:spacing w:line="240" w:lineRule="auto" w:before="66" w:after="0"/>
        <w:ind w:left="319" w:right="0" w:hanging="170"/>
        <w:jc w:val="left"/>
        <w:rPr>
          <w:sz w:val="18"/>
        </w:rPr>
      </w:pPr>
      <w:r>
        <w:rPr>
          <w:color w:val="231F20"/>
          <w:w w:val="110"/>
          <w:sz w:val="18"/>
        </w:rPr>
        <w:t>interpret tracks in a bubble</w:t>
      </w:r>
      <w:r>
        <w:rPr>
          <w:color w:val="231F20"/>
          <w:spacing w:val="-34"/>
          <w:w w:val="110"/>
          <w:sz w:val="18"/>
        </w:rPr>
        <w:t> </w:t>
      </w:r>
      <w:r>
        <w:rPr>
          <w:color w:val="231F20"/>
          <w:w w:val="110"/>
          <w:sz w:val="18"/>
        </w:rPr>
        <w:t>chamber.</w:t>
      </w:r>
    </w:p>
    <w:p>
      <w:pPr>
        <w:spacing w:after="0" w:line="240" w:lineRule="auto"/>
        <w:jc w:val="left"/>
        <w:rPr>
          <w:sz w:val="18"/>
        </w:rPr>
        <w:sectPr>
          <w:type w:val="continuous"/>
          <w:pgSz w:w="11910" w:h="16840"/>
          <w:pgMar w:top="800" w:bottom="1280" w:left="1000" w:right="1020"/>
          <w:cols w:num="2" w:equalWidth="0">
            <w:col w:w="4366" w:space="736"/>
            <w:col w:w="4788"/>
          </w:cols>
        </w:sectPr>
      </w:pPr>
    </w:p>
    <w:p>
      <w:pPr>
        <w:pStyle w:val="BodyText"/>
        <w:spacing w:before="3"/>
        <w:ind w:left="0"/>
        <w:rPr>
          <w:sz w:val="23"/>
        </w:rPr>
      </w:pPr>
    </w:p>
    <w:p>
      <w:pPr>
        <w:pStyle w:val="Heading1"/>
      </w:pPr>
      <w:r>
        <w:rPr>
          <w:color w:val="231F20"/>
          <w:w w:val="110"/>
        </w:rPr>
        <w:t>Activity summary</w:t>
      </w:r>
    </w:p>
    <w:p>
      <w:pPr>
        <w:pStyle w:val="BodyText"/>
        <w:spacing w:before="4"/>
        <w:ind w:left="0"/>
        <w:rPr>
          <w:sz w:val="22"/>
        </w:rPr>
      </w:pPr>
    </w:p>
    <w:tbl>
      <w:tblPr>
        <w:tblW w:w="0" w:type="auto"/>
        <w:jc w:val="left"/>
        <w:tblInd w:w="14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6167"/>
        <w:gridCol w:w="3462"/>
      </w:tblGrid>
      <w:tr>
        <w:trPr>
          <w:trHeight w:val="295" w:hRule="atLeast"/>
        </w:trPr>
        <w:tc>
          <w:tcPr>
            <w:tcW w:w="6167" w:type="dxa"/>
            <w:tcBorders>
              <w:top w:val="nil"/>
              <w:left w:val="nil"/>
              <w:bottom w:val="nil"/>
              <w:right w:val="nil"/>
            </w:tcBorders>
            <w:shd w:val="clear" w:color="auto" w:fill="231F20"/>
          </w:tcPr>
          <w:p>
            <w:pPr>
              <w:pStyle w:val="TableParagraph"/>
              <w:spacing w:before="51"/>
              <w:ind w:left="85"/>
              <w:rPr>
                <w:sz w:val="18"/>
              </w:rPr>
            </w:pPr>
            <w:r>
              <w:rPr>
                <w:color w:val="FFFFFF"/>
                <w:sz w:val="18"/>
              </w:rPr>
              <w:t>ACTIVITY</w:t>
            </w:r>
          </w:p>
        </w:tc>
        <w:tc>
          <w:tcPr>
            <w:tcW w:w="3462" w:type="dxa"/>
            <w:tcBorders>
              <w:top w:val="nil"/>
              <w:left w:val="nil"/>
              <w:bottom w:val="nil"/>
              <w:right w:val="nil"/>
            </w:tcBorders>
            <w:shd w:val="clear" w:color="auto" w:fill="231F20"/>
          </w:tcPr>
          <w:p>
            <w:pPr>
              <w:pStyle w:val="TableParagraph"/>
              <w:spacing w:before="51"/>
              <w:ind w:left="84"/>
              <w:rPr>
                <w:sz w:val="18"/>
              </w:rPr>
            </w:pPr>
            <w:r>
              <w:rPr>
                <w:color w:val="FFFFFF"/>
                <w:sz w:val="18"/>
              </w:rPr>
              <w:t>POSSIBLE STRATEGY</w:t>
            </w:r>
          </w:p>
        </w:tc>
      </w:tr>
      <w:tr>
        <w:trPr>
          <w:trHeight w:val="290" w:hRule="atLeast"/>
        </w:trPr>
        <w:tc>
          <w:tcPr>
            <w:tcW w:w="6167" w:type="dxa"/>
          </w:tcPr>
          <w:p>
            <w:pPr>
              <w:pStyle w:val="TableParagraph"/>
              <w:ind w:left="80"/>
              <w:rPr>
                <w:sz w:val="18"/>
              </w:rPr>
            </w:pPr>
            <w:r>
              <w:rPr>
                <w:color w:val="231F20"/>
                <w:w w:val="110"/>
                <w:sz w:val="18"/>
              </w:rPr>
              <w:t>Students complete worksheet, </w:t>
            </w:r>
            <w:r>
              <w:rPr>
                <w:i/>
                <w:color w:val="231F20"/>
                <w:w w:val="110"/>
                <w:sz w:val="18"/>
              </w:rPr>
              <w:t>Working with particles</w:t>
            </w:r>
            <w:r>
              <w:rPr>
                <w:color w:val="231F20"/>
                <w:w w:val="110"/>
                <w:sz w:val="18"/>
              </w:rPr>
              <w:t>.</w:t>
            </w:r>
          </w:p>
        </w:tc>
        <w:tc>
          <w:tcPr>
            <w:tcW w:w="3462" w:type="dxa"/>
          </w:tcPr>
          <w:p>
            <w:pPr>
              <w:pStyle w:val="TableParagraph"/>
              <w:rPr>
                <w:sz w:val="18"/>
              </w:rPr>
            </w:pPr>
            <w:r>
              <w:rPr>
                <w:color w:val="231F20"/>
                <w:w w:val="110"/>
                <w:sz w:val="18"/>
              </w:rPr>
              <w:t>individual</w:t>
            </w:r>
          </w:p>
        </w:tc>
      </w:tr>
      <w:tr>
        <w:trPr>
          <w:trHeight w:val="290" w:hRule="atLeast"/>
        </w:trPr>
        <w:tc>
          <w:tcPr>
            <w:tcW w:w="6167" w:type="dxa"/>
          </w:tcPr>
          <w:p>
            <w:pPr>
              <w:pStyle w:val="TableParagraph"/>
              <w:ind w:left="80"/>
              <w:rPr>
                <w:sz w:val="18"/>
              </w:rPr>
            </w:pPr>
            <w:r>
              <w:rPr>
                <w:color w:val="231F20"/>
                <w:w w:val="110"/>
                <w:sz w:val="18"/>
              </w:rPr>
              <w:t>Class discussion of points arising from worksheet.</w:t>
            </w:r>
          </w:p>
        </w:tc>
        <w:tc>
          <w:tcPr>
            <w:tcW w:w="3462" w:type="dxa"/>
          </w:tcPr>
          <w:p>
            <w:pPr>
              <w:pStyle w:val="TableParagraph"/>
              <w:rPr>
                <w:sz w:val="18"/>
              </w:rPr>
            </w:pPr>
            <w:r>
              <w:rPr>
                <w:color w:val="231F20"/>
                <w:w w:val="105"/>
                <w:sz w:val="18"/>
              </w:rPr>
              <w:t>whole class</w:t>
            </w:r>
          </w:p>
        </w:tc>
      </w:tr>
    </w:tbl>
    <w:p>
      <w:pPr>
        <w:pStyle w:val="BodyText"/>
        <w:ind w:left="0"/>
        <w:rPr>
          <w:sz w:val="10"/>
        </w:rPr>
      </w:pPr>
    </w:p>
    <w:p>
      <w:pPr>
        <w:spacing w:after="0"/>
        <w:rPr>
          <w:sz w:val="10"/>
        </w:rPr>
        <w:sectPr>
          <w:type w:val="continuous"/>
          <w:pgSz w:w="11910" w:h="16840"/>
          <w:pgMar w:top="800" w:bottom="1280" w:left="1000" w:right="1020"/>
        </w:sectPr>
      </w:pPr>
    </w:p>
    <w:p>
      <w:pPr>
        <w:spacing w:before="100"/>
        <w:ind w:left="133" w:right="0" w:firstLine="0"/>
        <w:jc w:val="left"/>
        <w:rPr>
          <w:sz w:val="26"/>
        </w:rPr>
      </w:pPr>
      <w:r>
        <w:rPr>
          <w:color w:val="231F20"/>
          <w:w w:val="105"/>
          <w:sz w:val="26"/>
        </w:rPr>
        <w:t>Teacher notes</w:t>
      </w:r>
    </w:p>
    <w:p>
      <w:pPr>
        <w:pStyle w:val="BodyText"/>
        <w:spacing w:line="249" w:lineRule="auto" w:before="192"/>
        <w:ind w:right="54"/>
      </w:pPr>
      <w:r>
        <w:rPr>
          <w:b/>
          <w:color w:val="231F20"/>
          <w:w w:val="110"/>
        </w:rPr>
        <w:t>Question 1 </w:t>
      </w:r>
      <w:r>
        <w:rPr>
          <w:color w:val="231F20"/>
          <w:w w:val="110"/>
        </w:rPr>
        <w:t>in the worksheet uses the context of mesons</w:t>
      </w:r>
      <w:r>
        <w:rPr>
          <w:color w:val="231F20"/>
          <w:spacing w:val="-18"/>
          <w:w w:val="110"/>
        </w:rPr>
        <w:t> </w:t>
      </w:r>
      <w:r>
        <w:rPr>
          <w:color w:val="231F20"/>
          <w:w w:val="110"/>
        </w:rPr>
        <w:t>created</w:t>
      </w:r>
      <w:r>
        <w:rPr>
          <w:color w:val="231F20"/>
          <w:spacing w:val="-18"/>
          <w:w w:val="110"/>
        </w:rPr>
        <w:t> </w:t>
      </w:r>
      <w:r>
        <w:rPr>
          <w:color w:val="231F20"/>
          <w:w w:val="110"/>
        </w:rPr>
        <w:t>by</w:t>
      </w:r>
      <w:r>
        <w:rPr>
          <w:color w:val="231F20"/>
          <w:spacing w:val="-18"/>
          <w:w w:val="110"/>
        </w:rPr>
        <w:t> </w:t>
      </w:r>
      <w:r>
        <w:rPr>
          <w:color w:val="231F20"/>
          <w:w w:val="110"/>
        </w:rPr>
        <w:t>proton-proton</w:t>
      </w:r>
      <w:r>
        <w:rPr>
          <w:color w:val="231F20"/>
          <w:spacing w:val="-17"/>
          <w:w w:val="110"/>
        </w:rPr>
        <w:t> </w:t>
      </w:r>
      <w:r>
        <w:rPr>
          <w:color w:val="231F20"/>
          <w:w w:val="110"/>
        </w:rPr>
        <w:t>collision</w:t>
      </w:r>
      <w:r>
        <w:rPr>
          <w:color w:val="231F20"/>
          <w:spacing w:val="-18"/>
          <w:w w:val="110"/>
        </w:rPr>
        <w:t> </w:t>
      </w:r>
      <w:r>
        <w:rPr>
          <w:color w:val="231F20"/>
          <w:w w:val="110"/>
        </w:rPr>
        <w:t>in</w:t>
      </w:r>
      <w:r>
        <w:rPr>
          <w:color w:val="231F20"/>
          <w:spacing w:val="-18"/>
          <w:w w:val="110"/>
        </w:rPr>
        <w:t> </w:t>
      </w:r>
      <w:r>
        <w:rPr>
          <w:color w:val="231F20"/>
          <w:w w:val="110"/>
        </w:rPr>
        <w:t>the</w:t>
      </w:r>
      <w:r>
        <w:rPr>
          <w:color w:val="231F20"/>
          <w:spacing w:val="-18"/>
          <w:w w:val="110"/>
        </w:rPr>
        <w:t> </w:t>
      </w:r>
      <w:r>
        <w:rPr>
          <w:color w:val="231F20"/>
          <w:w w:val="110"/>
        </w:rPr>
        <w:t>Large Hadron Collider to explore time dilation. Mesons are short-lived particles, with a mean lifetime</w:t>
      </w:r>
      <w:r>
        <w:rPr>
          <w:color w:val="231F20"/>
          <w:spacing w:val="-30"/>
          <w:w w:val="110"/>
        </w:rPr>
        <w:t> </w:t>
      </w:r>
      <w:r>
        <w:rPr>
          <w:color w:val="231F20"/>
          <w:w w:val="110"/>
        </w:rPr>
        <w:t>of</w:t>
      </w:r>
    </w:p>
    <w:p>
      <w:pPr>
        <w:pStyle w:val="BodyText"/>
        <w:spacing w:line="249" w:lineRule="auto" w:before="3"/>
        <w:ind w:right="17" w:hanging="1"/>
      </w:pPr>
      <w:r>
        <w:rPr>
          <w:color w:val="231F20"/>
          <w:w w:val="105"/>
        </w:rPr>
        <w:t>1.5 x 10</w:t>
      </w:r>
      <w:r>
        <w:rPr>
          <w:color w:val="231F20"/>
          <w:w w:val="105"/>
          <w:position w:val="6"/>
          <w:sz w:val="10"/>
        </w:rPr>
        <w:t>-12 </w:t>
      </w:r>
      <w:r>
        <w:rPr>
          <w:color w:val="231F20"/>
          <w:w w:val="105"/>
        </w:rPr>
        <w:t>s. However their tracks in the LHC are around 1 cm long. Even at the speed of light we might expect mesons to decay before they have travelled 0.05 cm.</w:t>
      </w:r>
    </w:p>
    <w:p>
      <w:pPr>
        <w:pStyle w:val="BodyText"/>
        <w:spacing w:line="249" w:lineRule="auto" w:before="116"/>
        <w:ind w:right="281"/>
      </w:pPr>
      <w:r>
        <w:rPr>
          <w:color w:val="231F20"/>
          <w:w w:val="110"/>
        </w:rPr>
        <w:t>The</w:t>
      </w:r>
      <w:r>
        <w:rPr>
          <w:color w:val="231F20"/>
          <w:spacing w:val="-23"/>
          <w:w w:val="110"/>
        </w:rPr>
        <w:t> </w:t>
      </w:r>
      <w:r>
        <w:rPr>
          <w:color w:val="231F20"/>
          <w:w w:val="110"/>
        </w:rPr>
        <w:t>anomaly</w:t>
      </w:r>
      <w:r>
        <w:rPr>
          <w:color w:val="231F20"/>
          <w:spacing w:val="-22"/>
          <w:w w:val="110"/>
        </w:rPr>
        <w:t> </w:t>
      </w:r>
      <w:r>
        <w:rPr>
          <w:color w:val="231F20"/>
          <w:w w:val="110"/>
        </w:rPr>
        <w:t>is</w:t>
      </w:r>
      <w:r>
        <w:rPr>
          <w:color w:val="231F20"/>
          <w:spacing w:val="-22"/>
          <w:w w:val="110"/>
        </w:rPr>
        <w:t> </w:t>
      </w:r>
      <w:r>
        <w:rPr>
          <w:color w:val="231F20"/>
          <w:w w:val="110"/>
        </w:rPr>
        <w:t>explained</w:t>
      </w:r>
      <w:r>
        <w:rPr>
          <w:color w:val="231F20"/>
          <w:spacing w:val="-22"/>
          <w:w w:val="110"/>
        </w:rPr>
        <w:t> </w:t>
      </w:r>
      <w:r>
        <w:rPr>
          <w:color w:val="231F20"/>
          <w:w w:val="110"/>
        </w:rPr>
        <w:t>because</w:t>
      </w:r>
      <w:r>
        <w:rPr>
          <w:color w:val="231F20"/>
          <w:spacing w:val="-22"/>
          <w:w w:val="110"/>
        </w:rPr>
        <w:t> </w:t>
      </w:r>
      <w:r>
        <w:rPr>
          <w:color w:val="231F20"/>
          <w:w w:val="110"/>
        </w:rPr>
        <w:t>time</w:t>
      </w:r>
      <w:r>
        <w:rPr>
          <w:color w:val="231F20"/>
          <w:spacing w:val="-23"/>
          <w:w w:val="110"/>
        </w:rPr>
        <w:t> </w:t>
      </w:r>
      <w:r>
        <w:rPr>
          <w:color w:val="231F20"/>
          <w:w w:val="110"/>
        </w:rPr>
        <w:t>is</w:t>
      </w:r>
      <w:r>
        <w:rPr>
          <w:color w:val="231F20"/>
          <w:spacing w:val="-22"/>
          <w:w w:val="110"/>
        </w:rPr>
        <w:t> </w:t>
      </w:r>
      <w:r>
        <w:rPr>
          <w:color w:val="231F20"/>
          <w:w w:val="110"/>
        </w:rPr>
        <w:t>dilated</w:t>
      </w:r>
      <w:r>
        <w:rPr>
          <w:color w:val="231F20"/>
          <w:spacing w:val="-22"/>
          <w:w w:val="110"/>
        </w:rPr>
        <w:t> </w:t>
      </w:r>
      <w:r>
        <w:rPr>
          <w:color w:val="231F20"/>
          <w:w w:val="110"/>
        </w:rPr>
        <w:t>for a fast-moving meson, from the point of view of the stationary</w:t>
      </w:r>
      <w:r>
        <w:rPr>
          <w:color w:val="231F20"/>
          <w:spacing w:val="-19"/>
          <w:w w:val="110"/>
        </w:rPr>
        <w:t> </w:t>
      </w:r>
      <w:r>
        <w:rPr>
          <w:color w:val="231F20"/>
          <w:spacing w:val="2"/>
          <w:w w:val="110"/>
        </w:rPr>
        <w:t>observer</w:t>
      </w:r>
      <w:r>
        <w:rPr>
          <w:color w:val="231F20"/>
          <w:spacing w:val="-19"/>
          <w:w w:val="110"/>
        </w:rPr>
        <w:t> </w:t>
      </w:r>
      <w:r>
        <w:rPr>
          <w:color w:val="231F20"/>
          <w:w w:val="110"/>
        </w:rPr>
        <w:t>who</w:t>
      </w:r>
      <w:r>
        <w:rPr>
          <w:color w:val="231F20"/>
          <w:spacing w:val="-19"/>
          <w:w w:val="110"/>
        </w:rPr>
        <w:t> </w:t>
      </w:r>
      <w:r>
        <w:rPr>
          <w:color w:val="231F20"/>
          <w:w w:val="110"/>
        </w:rPr>
        <w:t>measures</w:t>
      </w:r>
      <w:r>
        <w:rPr>
          <w:color w:val="231F20"/>
          <w:spacing w:val="-19"/>
          <w:w w:val="110"/>
        </w:rPr>
        <w:t> </w:t>
      </w:r>
      <w:r>
        <w:rPr>
          <w:color w:val="231F20"/>
          <w:w w:val="110"/>
        </w:rPr>
        <w:t>the</w:t>
      </w:r>
      <w:r>
        <w:rPr>
          <w:color w:val="231F20"/>
          <w:spacing w:val="-19"/>
          <w:w w:val="110"/>
        </w:rPr>
        <w:t> </w:t>
      </w:r>
      <w:r>
        <w:rPr>
          <w:color w:val="231F20"/>
          <w:w w:val="110"/>
        </w:rPr>
        <w:t>1</w:t>
      </w:r>
      <w:r>
        <w:rPr>
          <w:color w:val="231F20"/>
          <w:spacing w:val="-19"/>
          <w:w w:val="110"/>
        </w:rPr>
        <w:t> </w:t>
      </w:r>
      <w:r>
        <w:rPr>
          <w:color w:val="231F20"/>
          <w:w w:val="110"/>
        </w:rPr>
        <w:t>cm</w:t>
      </w:r>
      <w:r>
        <w:rPr>
          <w:color w:val="231F20"/>
          <w:spacing w:val="-18"/>
          <w:w w:val="110"/>
        </w:rPr>
        <w:t> </w:t>
      </w:r>
      <w:r>
        <w:rPr>
          <w:color w:val="231F20"/>
          <w:w w:val="110"/>
        </w:rPr>
        <w:t>track.</w:t>
      </w:r>
    </w:p>
    <w:p>
      <w:pPr>
        <w:pStyle w:val="BodyText"/>
        <w:spacing w:line="249" w:lineRule="auto" w:before="2"/>
        <w:ind w:right="60"/>
      </w:pPr>
      <w:r>
        <w:rPr>
          <w:color w:val="231F20"/>
          <w:w w:val="110"/>
        </w:rPr>
        <w:t>The Lorentz equation for time dilation can be used to determine</w:t>
      </w:r>
      <w:r>
        <w:rPr>
          <w:color w:val="231F20"/>
          <w:spacing w:val="-15"/>
          <w:w w:val="110"/>
        </w:rPr>
        <w:t> </w:t>
      </w:r>
      <w:r>
        <w:rPr>
          <w:color w:val="231F20"/>
          <w:w w:val="110"/>
        </w:rPr>
        <w:t>what</w:t>
      </w:r>
      <w:r>
        <w:rPr>
          <w:color w:val="231F20"/>
          <w:spacing w:val="-15"/>
          <w:w w:val="110"/>
        </w:rPr>
        <w:t> </w:t>
      </w:r>
      <w:r>
        <w:rPr>
          <w:color w:val="231F20"/>
          <w:w w:val="110"/>
        </w:rPr>
        <w:t>factor</w:t>
      </w:r>
      <w:r>
        <w:rPr>
          <w:color w:val="231F20"/>
          <w:spacing w:val="-14"/>
          <w:w w:val="110"/>
        </w:rPr>
        <w:t> </w:t>
      </w:r>
      <w:r>
        <w:rPr>
          <w:color w:val="231F20"/>
          <w:w w:val="110"/>
        </w:rPr>
        <w:t>of</w:t>
      </w:r>
      <w:r>
        <w:rPr>
          <w:color w:val="231F20"/>
          <w:spacing w:val="-15"/>
          <w:w w:val="110"/>
        </w:rPr>
        <w:t> </w:t>
      </w:r>
      <w:r>
        <w:rPr>
          <w:color w:val="231F20"/>
          <w:spacing w:val="5"/>
          <w:w w:val="110"/>
        </w:rPr>
        <w:t>v/c</w:t>
      </w:r>
      <w:r>
        <w:rPr>
          <w:color w:val="231F20"/>
          <w:spacing w:val="-14"/>
          <w:w w:val="110"/>
        </w:rPr>
        <w:t> </w:t>
      </w:r>
      <w:r>
        <w:rPr>
          <w:color w:val="231F20"/>
          <w:w w:val="110"/>
        </w:rPr>
        <w:t>gives</w:t>
      </w:r>
      <w:r>
        <w:rPr>
          <w:color w:val="231F20"/>
          <w:spacing w:val="-15"/>
          <w:w w:val="110"/>
        </w:rPr>
        <w:t> </w:t>
      </w:r>
      <w:r>
        <w:rPr>
          <w:color w:val="231F20"/>
          <w:w w:val="110"/>
        </w:rPr>
        <w:t>rise</w:t>
      </w:r>
      <w:r>
        <w:rPr>
          <w:color w:val="231F20"/>
          <w:spacing w:val="-14"/>
          <w:w w:val="110"/>
        </w:rPr>
        <w:t> </w:t>
      </w:r>
      <w:r>
        <w:rPr>
          <w:color w:val="231F20"/>
          <w:w w:val="110"/>
        </w:rPr>
        <w:t>to</w:t>
      </w:r>
      <w:r>
        <w:rPr>
          <w:color w:val="231F20"/>
          <w:spacing w:val="-15"/>
          <w:w w:val="110"/>
        </w:rPr>
        <w:t> </w:t>
      </w:r>
      <w:r>
        <w:rPr>
          <w:color w:val="231F20"/>
          <w:w w:val="110"/>
        </w:rPr>
        <w:t>the</w:t>
      </w:r>
      <w:r>
        <w:rPr>
          <w:color w:val="231F20"/>
          <w:spacing w:val="-14"/>
          <w:w w:val="110"/>
        </w:rPr>
        <w:t> </w:t>
      </w:r>
      <w:r>
        <w:rPr>
          <w:color w:val="231F20"/>
          <w:spacing w:val="2"/>
          <w:w w:val="110"/>
        </w:rPr>
        <w:t>observed </w:t>
      </w:r>
      <w:r>
        <w:rPr>
          <w:color w:val="231F20"/>
          <w:w w:val="110"/>
        </w:rPr>
        <w:t>dilation. See worksheet answers for details of the calculation.</w:t>
      </w:r>
    </w:p>
    <w:p>
      <w:pPr>
        <w:pStyle w:val="BodyText"/>
        <w:spacing w:line="249" w:lineRule="auto" w:before="116"/>
        <w:ind w:right="185"/>
      </w:pPr>
      <w:r>
        <w:rPr>
          <w:b/>
          <w:color w:val="231F20"/>
          <w:w w:val="110"/>
        </w:rPr>
        <w:t>Question</w:t>
      </w:r>
      <w:r>
        <w:rPr>
          <w:b/>
          <w:color w:val="231F20"/>
          <w:spacing w:val="-38"/>
          <w:w w:val="110"/>
        </w:rPr>
        <w:t> </w:t>
      </w:r>
      <w:r>
        <w:rPr>
          <w:b/>
          <w:color w:val="231F20"/>
          <w:w w:val="110"/>
        </w:rPr>
        <w:t>2</w:t>
      </w:r>
      <w:r>
        <w:rPr>
          <w:b/>
          <w:color w:val="231F20"/>
          <w:spacing w:val="-37"/>
          <w:w w:val="110"/>
        </w:rPr>
        <w:t> </w:t>
      </w:r>
      <w:r>
        <w:rPr>
          <w:color w:val="231F20"/>
          <w:w w:val="110"/>
        </w:rPr>
        <w:t>also</w:t>
      </w:r>
      <w:r>
        <w:rPr>
          <w:color w:val="231F20"/>
          <w:spacing w:val="-37"/>
          <w:w w:val="110"/>
        </w:rPr>
        <w:t> </w:t>
      </w:r>
      <w:r>
        <w:rPr>
          <w:color w:val="231F20"/>
          <w:w w:val="110"/>
        </w:rPr>
        <w:t>uses</w:t>
      </w:r>
      <w:r>
        <w:rPr>
          <w:color w:val="231F20"/>
          <w:spacing w:val="-37"/>
          <w:w w:val="110"/>
        </w:rPr>
        <w:t> </w:t>
      </w:r>
      <w:r>
        <w:rPr>
          <w:color w:val="231F20"/>
          <w:w w:val="110"/>
        </w:rPr>
        <w:t>the</w:t>
      </w:r>
      <w:r>
        <w:rPr>
          <w:color w:val="231F20"/>
          <w:spacing w:val="-37"/>
          <w:w w:val="110"/>
        </w:rPr>
        <w:t> </w:t>
      </w:r>
      <w:r>
        <w:rPr>
          <w:color w:val="231F20"/>
          <w:w w:val="110"/>
        </w:rPr>
        <w:t>LHC</w:t>
      </w:r>
      <w:r>
        <w:rPr>
          <w:color w:val="231F20"/>
          <w:spacing w:val="-38"/>
          <w:w w:val="110"/>
        </w:rPr>
        <w:t> </w:t>
      </w:r>
      <w:r>
        <w:rPr>
          <w:color w:val="231F20"/>
          <w:w w:val="110"/>
        </w:rPr>
        <w:t>as</w:t>
      </w:r>
      <w:r>
        <w:rPr>
          <w:color w:val="231F20"/>
          <w:spacing w:val="-37"/>
          <w:w w:val="110"/>
        </w:rPr>
        <w:t> </w:t>
      </w:r>
      <w:r>
        <w:rPr>
          <w:color w:val="231F20"/>
          <w:w w:val="110"/>
        </w:rPr>
        <w:t>a</w:t>
      </w:r>
      <w:r>
        <w:rPr>
          <w:color w:val="231F20"/>
          <w:spacing w:val="-37"/>
          <w:w w:val="110"/>
        </w:rPr>
        <w:t> </w:t>
      </w:r>
      <w:r>
        <w:rPr>
          <w:color w:val="231F20"/>
          <w:w w:val="110"/>
        </w:rPr>
        <w:t>context,</w:t>
      </w:r>
      <w:r>
        <w:rPr>
          <w:color w:val="231F20"/>
          <w:spacing w:val="-37"/>
          <w:w w:val="110"/>
        </w:rPr>
        <w:t> </w:t>
      </w:r>
      <w:r>
        <w:rPr>
          <w:color w:val="231F20"/>
          <w:w w:val="110"/>
        </w:rPr>
        <w:t>comparing the total beam energy to the kinetic energy of a Transperth train. Students have to convert between energy units of electron-volts and</w:t>
      </w:r>
      <w:r>
        <w:rPr>
          <w:color w:val="231F20"/>
          <w:spacing w:val="-36"/>
          <w:w w:val="110"/>
        </w:rPr>
        <w:t> </w:t>
      </w:r>
      <w:r>
        <w:rPr>
          <w:color w:val="231F20"/>
          <w:w w:val="110"/>
        </w:rPr>
        <w:t>joules.</w:t>
      </w:r>
    </w:p>
    <w:p>
      <w:pPr>
        <w:pStyle w:val="BodyText"/>
        <w:spacing w:line="249" w:lineRule="auto" w:before="117"/>
        <w:ind w:right="65"/>
      </w:pPr>
      <w:r>
        <w:rPr>
          <w:b/>
          <w:color w:val="231F20"/>
          <w:w w:val="110"/>
        </w:rPr>
        <w:t>Questions</w:t>
      </w:r>
      <w:r>
        <w:rPr>
          <w:b/>
          <w:color w:val="231F20"/>
          <w:spacing w:val="-25"/>
          <w:w w:val="110"/>
        </w:rPr>
        <w:t> </w:t>
      </w:r>
      <w:r>
        <w:rPr>
          <w:b/>
          <w:color w:val="231F20"/>
          <w:w w:val="110"/>
        </w:rPr>
        <w:t>3</w:t>
      </w:r>
      <w:r>
        <w:rPr>
          <w:b/>
          <w:color w:val="231F20"/>
          <w:spacing w:val="-24"/>
          <w:w w:val="110"/>
        </w:rPr>
        <w:t> </w:t>
      </w:r>
      <w:r>
        <w:rPr>
          <w:color w:val="231F20"/>
          <w:w w:val="110"/>
        </w:rPr>
        <w:t>and</w:t>
      </w:r>
      <w:r>
        <w:rPr>
          <w:color w:val="231F20"/>
          <w:spacing w:val="-24"/>
          <w:w w:val="110"/>
        </w:rPr>
        <w:t> </w:t>
      </w:r>
      <w:r>
        <w:rPr>
          <w:b/>
          <w:color w:val="231F20"/>
          <w:w w:val="110"/>
        </w:rPr>
        <w:t>4</w:t>
      </w:r>
      <w:r>
        <w:rPr>
          <w:b/>
          <w:color w:val="231F20"/>
          <w:spacing w:val="-24"/>
          <w:w w:val="110"/>
        </w:rPr>
        <w:t> </w:t>
      </w:r>
      <w:r>
        <w:rPr>
          <w:color w:val="231F20"/>
          <w:w w:val="110"/>
        </w:rPr>
        <w:t>explore</w:t>
      </w:r>
      <w:r>
        <w:rPr>
          <w:color w:val="231F20"/>
          <w:spacing w:val="-24"/>
          <w:w w:val="110"/>
        </w:rPr>
        <w:t> </w:t>
      </w:r>
      <w:r>
        <w:rPr>
          <w:color w:val="231F20"/>
          <w:w w:val="110"/>
        </w:rPr>
        <w:t>motion</w:t>
      </w:r>
      <w:r>
        <w:rPr>
          <w:color w:val="231F20"/>
          <w:spacing w:val="-24"/>
          <w:w w:val="110"/>
        </w:rPr>
        <w:t> </w:t>
      </w:r>
      <w:r>
        <w:rPr>
          <w:color w:val="231F20"/>
          <w:w w:val="110"/>
        </w:rPr>
        <w:t>of</w:t>
      </w:r>
      <w:r>
        <w:rPr>
          <w:color w:val="231F20"/>
          <w:spacing w:val="-24"/>
          <w:w w:val="110"/>
        </w:rPr>
        <w:t> </w:t>
      </w:r>
      <w:r>
        <w:rPr>
          <w:color w:val="231F20"/>
          <w:w w:val="110"/>
        </w:rPr>
        <w:t>charged</w:t>
      </w:r>
      <w:r>
        <w:rPr>
          <w:color w:val="231F20"/>
          <w:spacing w:val="-24"/>
          <w:w w:val="110"/>
        </w:rPr>
        <w:t> </w:t>
      </w:r>
      <w:r>
        <w:rPr>
          <w:color w:val="231F20"/>
          <w:w w:val="110"/>
        </w:rPr>
        <w:t>particles in a magnetic field. The first of these questions introduces derivation of the formula to calculate radius</w:t>
      </w:r>
      <w:r>
        <w:rPr>
          <w:color w:val="231F20"/>
          <w:spacing w:val="-13"/>
          <w:w w:val="110"/>
        </w:rPr>
        <w:t> </w:t>
      </w:r>
      <w:r>
        <w:rPr>
          <w:color w:val="231F20"/>
          <w:w w:val="110"/>
        </w:rPr>
        <w:t>of</w:t>
      </w:r>
      <w:r>
        <w:rPr>
          <w:color w:val="231F20"/>
          <w:spacing w:val="-13"/>
          <w:w w:val="110"/>
        </w:rPr>
        <w:t> </w:t>
      </w:r>
      <w:r>
        <w:rPr>
          <w:color w:val="231F20"/>
          <w:w w:val="110"/>
        </w:rPr>
        <w:t>curvature</w:t>
      </w:r>
      <w:r>
        <w:rPr>
          <w:color w:val="231F20"/>
          <w:spacing w:val="-13"/>
          <w:w w:val="110"/>
        </w:rPr>
        <w:t> </w:t>
      </w:r>
      <w:r>
        <w:rPr>
          <w:color w:val="231F20"/>
          <w:w w:val="110"/>
        </w:rPr>
        <w:t>by</w:t>
      </w:r>
      <w:r>
        <w:rPr>
          <w:color w:val="231F20"/>
          <w:spacing w:val="-13"/>
          <w:w w:val="110"/>
        </w:rPr>
        <w:t> </w:t>
      </w:r>
      <w:r>
        <w:rPr>
          <w:color w:val="231F20"/>
          <w:w w:val="110"/>
        </w:rPr>
        <w:t>equating</w:t>
      </w:r>
      <w:r>
        <w:rPr>
          <w:color w:val="231F20"/>
          <w:spacing w:val="-13"/>
          <w:w w:val="110"/>
        </w:rPr>
        <w:t> </w:t>
      </w:r>
      <w:r>
        <w:rPr>
          <w:color w:val="231F20"/>
          <w:w w:val="110"/>
        </w:rPr>
        <w:t>the</w:t>
      </w:r>
      <w:r>
        <w:rPr>
          <w:color w:val="231F20"/>
          <w:spacing w:val="-12"/>
          <w:w w:val="110"/>
        </w:rPr>
        <w:t> </w:t>
      </w:r>
      <w:r>
        <w:rPr>
          <w:color w:val="231F20"/>
          <w:w w:val="110"/>
        </w:rPr>
        <w:t>force</w:t>
      </w:r>
      <w:r>
        <w:rPr>
          <w:color w:val="231F20"/>
          <w:spacing w:val="-13"/>
          <w:w w:val="110"/>
        </w:rPr>
        <w:t> </w:t>
      </w:r>
      <w:r>
        <w:rPr>
          <w:color w:val="231F20"/>
          <w:w w:val="110"/>
        </w:rPr>
        <w:t>on</w:t>
      </w:r>
      <w:r>
        <w:rPr>
          <w:color w:val="231F20"/>
          <w:spacing w:val="-13"/>
          <w:w w:val="110"/>
        </w:rPr>
        <w:t> </w:t>
      </w:r>
      <w:r>
        <w:rPr>
          <w:color w:val="231F20"/>
          <w:w w:val="110"/>
        </w:rPr>
        <w:t>a</w:t>
      </w:r>
      <w:r>
        <w:rPr>
          <w:color w:val="231F20"/>
          <w:spacing w:val="-13"/>
          <w:w w:val="110"/>
        </w:rPr>
        <w:t> </w:t>
      </w:r>
      <w:r>
        <w:rPr>
          <w:color w:val="231F20"/>
          <w:w w:val="110"/>
        </w:rPr>
        <w:t>charged particle moving perpendicular to a magnetic</w:t>
      </w:r>
      <w:r>
        <w:rPr>
          <w:color w:val="231F20"/>
          <w:spacing w:val="-35"/>
          <w:w w:val="110"/>
        </w:rPr>
        <w:t> </w:t>
      </w:r>
      <w:r>
        <w:rPr>
          <w:color w:val="231F20"/>
          <w:w w:val="110"/>
        </w:rPr>
        <w:t>field:</w:t>
      </w:r>
    </w:p>
    <w:p>
      <w:pPr>
        <w:pStyle w:val="BodyText"/>
        <w:ind w:left="0"/>
        <w:rPr>
          <w:sz w:val="20"/>
        </w:rPr>
      </w:pPr>
      <w:r>
        <w:rPr/>
        <w:br w:type="column"/>
      </w:r>
      <w:r>
        <w:rPr>
          <w:sz w:val="20"/>
        </w:rPr>
      </w:r>
    </w:p>
    <w:p>
      <w:pPr>
        <w:pStyle w:val="BodyText"/>
        <w:ind w:left="0"/>
        <w:rPr>
          <w:sz w:val="20"/>
        </w:rPr>
      </w:pPr>
    </w:p>
    <w:p>
      <w:pPr>
        <w:pStyle w:val="BodyText"/>
        <w:spacing w:before="131"/>
      </w:pPr>
      <w:r>
        <w:rPr>
          <w:color w:val="231F20"/>
        </w:rPr>
        <w:t>F = q v B</w:t>
      </w:r>
    </w:p>
    <w:p>
      <w:pPr>
        <w:pStyle w:val="BodyText"/>
        <w:spacing w:line="249" w:lineRule="auto" w:before="123"/>
      </w:pPr>
      <w:r>
        <w:rPr>
          <w:color w:val="231F20"/>
          <w:w w:val="110"/>
        </w:rPr>
        <w:t>and the centripetal force of an object undergoing circular motion:</w:t>
      </w:r>
    </w:p>
    <w:p>
      <w:pPr>
        <w:pStyle w:val="BodyText"/>
        <w:spacing w:line="381" w:lineRule="auto" w:before="114"/>
        <w:ind w:right="2824"/>
      </w:pPr>
      <w:r>
        <w:rPr>
          <w:color w:val="231F20"/>
          <w:w w:val="105"/>
        </w:rPr>
        <w:t>F = m </w:t>
      </w:r>
      <w:r>
        <w:rPr>
          <w:color w:val="231F20"/>
          <w:spacing w:val="-3"/>
          <w:w w:val="105"/>
        </w:rPr>
        <w:t>v</w:t>
      </w:r>
      <w:r>
        <w:rPr>
          <w:color w:val="231F20"/>
          <w:spacing w:val="-3"/>
          <w:w w:val="105"/>
          <w:position w:val="6"/>
          <w:sz w:val="10"/>
        </w:rPr>
        <w:t>2 </w:t>
      </w:r>
      <w:r>
        <w:rPr>
          <w:color w:val="231F20"/>
          <w:w w:val="105"/>
        </w:rPr>
        <w:t>/ r Rearranging, this</w:t>
      </w:r>
      <w:r>
        <w:rPr>
          <w:color w:val="231F20"/>
          <w:spacing w:val="-6"/>
          <w:w w:val="105"/>
        </w:rPr>
        <w:t> </w:t>
      </w:r>
      <w:r>
        <w:rPr>
          <w:color w:val="231F20"/>
          <w:w w:val="105"/>
        </w:rPr>
        <w:t>gives:</w:t>
      </w:r>
    </w:p>
    <w:p>
      <w:pPr>
        <w:pStyle w:val="BodyText"/>
        <w:spacing w:before="1"/>
      </w:pPr>
      <w:r>
        <w:rPr>
          <w:color w:val="231F20"/>
        </w:rPr>
        <w:t>r = m v / q B</w:t>
      </w:r>
    </w:p>
    <w:p>
      <w:pPr>
        <w:pStyle w:val="BodyText"/>
        <w:spacing w:line="249" w:lineRule="auto" w:before="122"/>
        <w:ind w:right="269"/>
      </w:pPr>
      <w:r>
        <w:rPr>
          <w:b/>
          <w:color w:val="231F20"/>
          <w:w w:val="110"/>
        </w:rPr>
        <w:t>Question</w:t>
      </w:r>
      <w:r>
        <w:rPr>
          <w:b/>
          <w:color w:val="231F20"/>
          <w:spacing w:val="-24"/>
          <w:w w:val="110"/>
        </w:rPr>
        <w:t> </w:t>
      </w:r>
      <w:r>
        <w:rPr>
          <w:b/>
          <w:color w:val="231F20"/>
          <w:w w:val="110"/>
        </w:rPr>
        <w:t>4</w:t>
      </w:r>
      <w:r>
        <w:rPr>
          <w:b/>
          <w:color w:val="231F20"/>
          <w:spacing w:val="-23"/>
          <w:w w:val="110"/>
        </w:rPr>
        <w:t> </w:t>
      </w:r>
      <w:r>
        <w:rPr>
          <w:color w:val="231F20"/>
          <w:w w:val="110"/>
        </w:rPr>
        <w:t>is</w:t>
      </w:r>
      <w:r>
        <w:rPr>
          <w:color w:val="231F20"/>
          <w:spacing w:val="-23"/>
          <w:w w:val="110"/>
        </w:rPr>
        <w:t> </w:t>
      </w:r>
      <w:r>
        <w:rPr>
          <w:color w:val="231F20"/>
          <w:w w:val="110"/>
        </w:rPr>
        <w:t>a</w:t>
      </w:r>
      <w:r>
        <w:rPr>
          <w:color w:val="231F20"/>
          <w:spacing w:val="-23"/>
          <w:w w:val="110"/>
        </w:rPr>
        <w:t> </w:t>
      </w:r>
      <w:r>
        <w:rPr>
          <w:color w:val="231F20"/>
          <w:w w:val="110"/>
        </w:rPr>
        <w:t>qualitative</w:t>
      </w:r>
      <w:r>
        <w:rPr>
          <w:color w:val="231F20"/>
          <w:spacing w:val="-23"/>
          <w:w w:val="110"/>
        </w:rPr>
        <w:t> </w:t>
      </w:r>
      <w:r>
        <w:rPr>
          <w:color w:val="231F20"/>
          <w:w w:val="110"/>
        </w:rPr>
        <w:t>analysis</w:t>
      </w:r>
      <w:r>
        <w:rPr>
          <w:color w:val="231F20"/>
          <w:spacing w:val="-23"/>
          <w:w w:val="110"/>
        </w:rPr>
        <w:t> </w:t>
      </w:r>
      <w:r>
        <w:rPr>
          <w:color w:val="231F20"/>
          <w:w w:val="110"/>
        </w:rPr>
        <w:t>of</w:t>
      </w:r>
      <w:r>
        <w:rPr>
          <w:color w:val="231F20"/>
          <w:spacing w:val="-23"/>
          <w:w w:val="110"/>
        </w:rPr>
        <w:t> </w:t>
      </w:r>
      <w:r>
        <w:rPr>
          <w:color w:val="231F20"/>
          <w:w w:val="110"/>
        </w:rPr>
        <w:t>particle</w:t>
      </w:r>
      <w:r>
        <w:rPr>
          <w:color w:val="231F20"/>
          <w:spacing w:val="-23"/>
          <w:w w:val="110"/>
        </w:rPr>
        <w:t> </w:t>
      </w:r>
      <w:r>
        <w:rPr>
          <w:color w:val="231F20"/>
          <w:w w:val="110"/>
        </w:rPr>
        <w:t>tracks in</w:t>
      </w:r>
      <w:r>
        <w:rPr>
          <w:color w:val="231F20"/>
          <w:spacing w:val="-14"/>
          <w:w w:val="110"/>
        </w:rPr>
        <w:t> </w:t>
      </w:r>
      <w:r>
        <w:rPr>
          <w:color w:val="231F20"/>
          <w:w w:val="110"/>
        </w:rPr>
        <w:t>a</w:t>
      </w:r>
      <w:r>
        <w:rPr>
          <w:color w:val="231F20"/>
          <w:spacing w:val="-14"/>
          <w:w w:val="110"/>
        </w:rPr>
        <w:t> </w:t>
      </w:r>
      <w:r>
        <w:rPr>
          <w:color w:val="231F20"/>
          <w:w w:val="110"/>
        </w:rPr>
        <w:t>bubble</w:t>
      </w:r>
      <w:r>
        <w:rPr>
          <w:color w:val="231F20"/>
          <w:spacing w:val="-14"/>
          <w:w w:val="110"/>
        </w:rPr>
        <w:t> </w:t>
      </w:r>
      <w:r>
        <w:rPr>
          <w:color w:val="231F20"/>
          <w:w w:val="110"/>
        </w:rPr>
        <w:t>chamber.</w:t>
      </w:r>
      <w:r>
        <w:rPr>
          <w:color w:val="231F20"/>
          <w:spacing w:val="-14"/>
          <w:w w:val="110"/>
        </w:rPr>
        <w:t> </w:t>
      </w:r>
      <w:r>
        <w:rPr>
          <w:color w:val="231F20"/>
          <w:w w:val="110"/>
        </w:rPr>
        <w:t>Direction</w:t>
      </w:r>
      <w:r>
        <w:rPr>
          <w:color w:val="231F20"/>
          <w:spacing w:val="-13"/>
          <w:w w:val="110"/>
        </w:rPr>
        <w:t> </w:t>
      </w:r>
      <w:r>
        <w:rPr>
          <w:color w:val="231F20"/>
          <w:w w:val="110"/>
        </w:rPr>
        <w:t>of</w:t>
      </w:r>
      <w:r>
        <w:rPr>
          <w:color w:val="231F20"/>
          <w:spacing w:val="-14"/>
          <w:w w:val="110"/>
        </w:rPr>
        <w:t> </w:t>
      </w:r>
      <w:r>
        <w:rPr>
          <w:color w:val="231F20"/>
          <w:w w:val="110"/>
        </w:rPr>
        <w:t>curvature</w:t>
      </w:r>
      <w:r>
        <w:rPr>
          <w:color w:val="231F20"/>
          <w:spacing w:val="-14"/>
          <w:w w:val="110"/>
        </w:rPr>
        <w:t> </w:t>
      </w:r>
      <w:r>
        <w:rPr>
          <w:color w:val="231F20"/>
          <w:w w:val="110"/>
        </w:rPr>
        <w:t>of</w:t>
      </w:r>
      <w:r>
        <w:rPr>
          <w:color w:val="231F20"/>
          <w:spacing w:val="-14"/>
          <w:w w:val="110"/>
        </w:rPr>
        <w:t> </w:t>
      </w:r>
      <w:r>
        <w:rPr>
          <w:color w:val="231F20"/>
          <w:w w:val="110"/>
        </w:rPr>
        <w:t>tracks is</w:t>
      </w:r>
      <w:r>
        <w:rPr>
          <w:color w:val="231F20"/>
          <w:spacing w:val="-16"/>
          <w:w w:val="110"/>
        </w:rPr>
        <w:t> </w:t>
      </w:r>
      <w:r>
        <w:rPr>
          <w:color w:val="231F20"/>
          <w:w w:val="110"/>
        </w:rPr>
        <w:t>used</w:t>
      </w:r>
      <w:r>
        <w:rPr>
          <w:color w:val="231F20"/>
          <w:spacing w:val="-16"/>
          <w:w w:val="110"/>
        </w:rPr>
        <w:t> </w:t>
      </w:r>
      <w:r>
        <w:rPr>
          <w:color w:val="231F20"/>
          <w:w w:val="110"/>
        </w:rPr>
        <w:t>to</w:t>
      </w:r>
      <w:r>
        <w:rPr>
          <w:color w:val="231F20"/>
          <w:spacing w:val="-16"/>
          <w:w w:val="110"/>
        </w:rPr>
        <w:t> </w:t>
      </w:r>
      <w:r>
        <w:rPr>
          <w:color w:val="231F20"/>
          <w:w w:val="110"/>
        </w:rPr>
        <w:t>infer</w:t>
      </w:r>
      <w:r>
        <w:rPr>
          <w:color w:val="231F20"/>
          <w:spacing w:val="-16"/>
          <w:w w:val="110"/>
        </w:rPr>
        <w:t> </w:t>
      </w:r>
      <w:r>
        <w:rPr>
          <w:color w:val="231F20"/>
          <w:w w:val="110"/>
        </w:rPr>
        <w:t>charge</w:t>
      </w:r>
      <w:r>
        <w:rPr>
          <w:color w:val="231F20"/>
          <w:spacing w:val="-16"/>
          <w:w w:val="110"/>
        </w:rPr>
        <w:t> </w:t>
      </w:r>
      <w:r>
        <w:rPr>
          <w:color w:val="231F20"/>
          <w:w w:val="110"/>
        </w:rPr>
        <w:t>on</w:t>
      </w:r>
      <w:r>
        <w:rPr>
          <w:color w:val="231F20"/>
          <w:spacing w:val="-15"/>
          <w:w w:val="110"/>
        </w:rPr>
        <w:t> </w:t>
      </w:r>
      <w:r>
        <w:rPr>
          <w:color w:val="231F20"/>
          <w:w w:val="110"/>
        </w:rPr>
        <w:t>particles</w:t>
      </w:r>
      <w:r>
        <w:rPr>
          <w:color w:val="231F20"/>
          <w:spacing w:val="-16"/>
          <w:w w:val="110"/>
        </w:rPr>
        <w:t> </w:t>
      </w:r>
      <w:r>
        <w:rPr>
          <w:color w:val="231F20"/>
          <w:w w:val="110"/>
        </w:rPr>
        <w:t>and</w:t>
      </w:r>
      <w:r>
        <w:rPr>
          <w:color w:val="231F20"/>
          <w:spacing w:val="-16"/>
          <w:w w:val="110"/>
        </w:rPr>
        <w:t> </w:t>
      </w:r>
      <w:r>
        <w:rPr>
          <w:color w:val="231F20"/>
          <w:w w:val="110"/>
        </w:rPr>
        <w:t>demonstrate charge</w:t>
      </w:r>
      <w:r>
        <w:rPr>
          <w:color w:val="231F20"/>
          <w:spacing w:val="-7"/>
          <w:w w:val="110"/>
        </w:rPr>
        <w:t> </w:t>
      </w:r>
      <w:r>
        <w:rPr>
          <w:color w:val="231F20"/>
          <w:w w:val="110"/>
        </w:rPr>
        <w:t>conservation.</w:t>
      </w:r>
    </w:p>
    <w:p>
      <w:pPr>
        <w:spacing w:after="0" w:line="249" w:lineRule="auto"/>
        <w:sectPr>
          <w:type w:val="continuous"/>
          <w:pgSz w:w="11910" w:h="16840"/>
          <w:pgMar w:top="800" w:bottom="1280" w:left="1000" w:right="1020"/>
          <w:cols w:num="2" w:equalWidth="0">
            <w:col w:w="4857" w:space="82"/>
            <w:col w:w="4951"/>
          </w:cols>
        </w:sectPr>
      </w:pPr>
    </w:p>
    <w:p>
      <w:pPr>
        <w:pStyle w:val="Heading1"/>
        <w:spacing w:before="71"/>
      </w:pPr>
      <w:r>
        <w:rPr>
          <w:color w:val="231F20"/>
          <w:w w:val="105"/>
        </w:rPr>
        <w:t>Technical requirements</w:t>
      </w:r>
    </w:p>
    <w:p>
      <w:pPr>
        <w:pStyle w:val="BodyText"/>
        <w:spacing w:line="249" w:lineRule="auto" w:before="105"/>
        <w:ind w:right="40"/>
      </w:pPr>
      <w:r>
        <w:rPr>
          <w:color w:val="231F20"/>
          <w:w w:val="105"/>
        </w:rPr>
        <w:t>The teacher guide and worksheet require Adobe Reader (version 5 or later), which is a free download from </w:t>
      </w:r>
      <w:hyperlink r:id="rId10">
        <w:r>
          <w:rPr>
            <w:color w:val="231F20"/>
            <w:w w:val="105"/>
          </w:rPr>
          <w:t>www.adobe.com. </w:t>
        </w:r>
      </w:hyperlink>
      <w:r>
        <w:rPr>
          <w:color w:val="231F20"/>
          <w:w w:val="105"/>
        </w:rPr>
        <w:t>The worksheet is also available in Microsoft Word format.</w:t>
      </w:r>
    </w:p>
    <w:p>
      <w:pPr>
        <w:pStyle w:val="BodyText"/>
        <w:spacing w:before="9"/>
        <w:ind w:left="0"/>
        <w:rPr>
          <w:sz w:val="21"/>
        </w:rPr>
      </w:pPr>
    </w:p>
    <w:p>
      <w:pPr>
        <w:pStyle w:val="Heading1"/>
        <w:spacing w:before="0"/>
      </w:pPr>
      <w:r>
        <w:rPr>
          <w:color w:val="231F20"/>
          <w:w w:val="110"/>
        </w:rPr>
        <w:t>Acknowledgements</w:t>
      </w:r>
    </w:p>
    <w:p>
      <w:pPr>
        <w:pStyle w:val="BodyText"/>
        <w:spacing w:line="249" w:lineRule="auto" w:before="106"/>
        <w:ind w:right="267"/>
      </w:pPr>
      <w:r>
        <w:rPr>
          <w:color w:val="231F20"/>
          <w:w w:val="110"/>
        </w:rPr>
        <w:t>Designed</w:t>
      </w:r>
      <w:r>
        <w:rPr>
          <w:color w:val="231F20"/>
          <w:spacing w:val="-22"/>
          <w:w w:val="110"/>
        </w:rPr>
        <w:t> </w:t>
      </w:r>
      <w:r>
        <w:rPr>
          <w:color w:val="231F20"/>
          <w:w w:val="110"/>
        </w:rPr>
        <w:t>and</w:t>
      </w:r>
      <w:r>
        <w:rPr>
          <w:color w:val="231F20"/>
          <w:spacing w:val="-21"/>
          <w:w w:val="110"/>
        </w:rPr>
        <w:t> </w:t>
      </w:r>
      <w:r>
        <w:rPr>
          <w:color w:val="231F20"/>
          <w:w w:val="110"/>
        </w:rPr>
        <w:t>developed</w:t>
      </w:r>
      <w:r>
        <w:rPr>
          <w:color w:val="231F20"/>
          <w:spacing w:val="-21"/>
          <w:w w:val="110"/>
        </w:rPr>
        <w:t> </w:t>
      </w:r>
      <w:r>
        <w:rPr>
          <w:color w:val="231F20"/>
          <w:w w:val="110"/>
        </w:rPr>
        <w:t>by</w:t>
      </w:r>
      <w:r>
        <w:rPr>
          <w:color w:val="231F20"/>
          <w:spacing w:val="-21"/>
          <w:w w:val="110"/>
        </w:rPr>
        <w:t> </w:t>
      </w:r>
      <w:r>
        <w:rPr>
          <w:color w:val="231F20"/>
          <w:w w:val="110"/>
        </w:rPr>
        <w:t>the</w:t>
      </w:r>
      <w:r>
        <w:rPr>
          <w:color w:val="231F20"/>
          <w:spacing w:val="-21"/>
          <w:w w:val="110"/>
        </w:rPr>
        <w:t> </w:t>
      </w:r>
      <w:r>
        <w:rPr>
          <w:color w:val="231F20"/>
          <w:w w:val="110"/>
        </w:rPr>
        <w:t>Centre</w:t>
      </w:r>
      <w:r>
        <w:rPr>
          <w:color w:val="231F20"/>
          <w:spacing w:val="-21"/>
          <w:w w:val="110"/>
        </w:rPr>
        <w:t> </w:t>
      </w:r>
      <w:r>
        <w:rPr>
          <w:color w:val="231F20"/>
          <w:w w:val="110"/>
        </w:rPr>
        <w:t>for</w:t>
      </w:r>
      <w:r>
        <w:rPr>
          <w:color w:val="231F20"/>
          <w:spacing w:val="-21"/>
          <w:w w:val="110"/>
        </w:rPr>
        <w:t> </w:t>
      </w:r>
      <w:r>
        <w:rPr>
          <w:color w:val="231F20"/>
          <w:w w:val="110"/>
        </w:rPr>
        <w:t>Learning Technology,</w:t>
      </w:r>
      <w:r>
        <w:rPr>
          <w:color w:val="231F20"/>
          <w:spacing w:val="-19"/>
          <w:w w:val="110"/>
        </w:rPr>
        <w:t> </w:t>
      </w:r>
      <w:r>
        <w:rPr>
          <w:color w:val="231F20"/>
          <w:w w:val="110"/>
        </w:rPr>
        <w:t>The</w:t>
      </w:r>
      <w:r>
        <w:rPr>
          <w:color w:val="231F20"/>
          <w:spacing w:val="-19"/>
          <w:w w:val="110"/>
        </w:rPr>
        <w:t> </w:t>
      </w:r>
      <w:r>
        <w:rPr>
          <w:color w:val="231F20"/>
          <w:w w:val="110"/>
        </w:rPr>
        <w:t>University</w:t>
      </w:r>
      <w:r>
        <w:rPr>
          <w:color w:val="231F20"/>
          <w:spacing w:val="-19"/>
          <w:w w:val="110"/>
        </w:rPr>
        <w:t> </w:t>
      </w:r>
      <w:r>
        <w:rPr>
          <w:color w:val="231F20"/>
          <w:w w:val="110"/>
        </w:rPr>
        <w:t>of</w:t>
      </w:r>
      <w:r>
        <w:rPr>
          <w:color w:val="231F20"/>
          <w:spacing w:val="-19"/>
          <w:w w:val="110"/>
        </w:rPr>
        <w:t> </w:t>
      </w:r>
      <w:r>
        <w:rPr>
          <w:color w:val="231F20"/>
          <w:w w:val="110"/>
        </w:rPr>
        <w:t>Western</w:t>
      </w:r>
      <w:r>
        <w:rPr>
          <w:color w:val="231F20"/>
          <w:spacing w:val="-19"/>
          <w:w w:val="110"/>
        </w:rPr>
        <w:t> </w:t>
      </w:r>
      <w:r>
        <w:rPr>
          <w:color w:val="231F20"/>
          <w:w w:val="110"/>
        </w:rPr>
        <w:t>Australia.</w:t>
      </w:r>
    </w:p>
    <w:p>
      <w:pPr>
        <w:pStyle w:val="BodyText"/>
        <w:spacing w:before="1"/>
      </w:pPr>
      <w:r>
        <w:rPr>
          <w:color w:val="231F20"/>
          <w:w w:val="110"/>
        </w:rPr>
        <w:t>Production team: Jenny Gull and Michael Wheatley.</w:t>
      </w:r>
    </w:p>
    <w:p>
      <w:pPr>
        <w:spacing w:before="117"/>
        <w:ind w:left="133" w:right="0" w:firstLine="0"/>
        <w:jc w:val="left"/>
        <w:rPr>
          <w:sz w:val="16"/>
        </w:rPr>
      </w:pPr>
      <w:r>
        <w:rPr>
          <w:color w:val="231F20"/>
          <w:w w:val="105"/>
          <w:sz w:val="16"/>
        </w:rPr>
        <w:t>banner image: ‘Formula-on-blackboard758’ by</w:t>
      </w:r>
    </w:p>
    <w:p>
      <w:pPr>
        <w:spacing w:line="249" w:lineRule="auto" w:before="8"/>
        <w:ind w:left="133" w:right="40" w:firstLine="0"/>
        <w:jc w:val="left"/>
        <w:rPr>
          <w:sz w:val="16"/>
        </w:rPr>
      </w:pPr>
      <w:r>
        <w:rPr>
          <w:color w:val="231F20"/>
          <w:w w:val="105"/>
          <w:sz w:val="16"/>
        </w:rPr>
        <w:t>alegri/4freephotos, CC-BY-3.0. commons.wikimedia.org/wiki/ File:Formula-on-blackboard758.jpg</w:t>
      </w:r>
    </w:p>
    <w:p>
      <w:pPr>
        <w:pStyle w:val="Heading1"/>
        <w:spacing w:before="71"/>
      </w:pPr>
      <w:r>
        <w:rPr/>
        <w:br w:type="column"/>
      </w:r>
      <w:r>
        <w:rPr>
          <w:color w:val="231F20"/>
          <w:w w:val="105"/>
        </w:rPr>
        <w:t>SPICE resources and copyright</w:t>
      </w:r>
    </w:p>
    <w:p>
      <w:pPr>
        <w:pStyle w:val="BodyText"/>
        <w:spacing w:line="249" w:lineRule="auto" w:before="105"/>
      </w:pPr>
      <w:r>
        <w:rPr>
          <w:color w:val="231F20"/>
          <w:w w:val="105"/>
        </w:rPr>
        <w:t>All SPICE resources are available from the Centre for Learning Technology at The University of Western Australia (“UWA”). Selected SPICE resources are available through the websites of Australian State and Territory Education Authorities.</w:t>
      </w:r>
    </w:p>
    <w:p>
      <w:pPr>
        <w:pStyle w:val="BodyText"/>
        <w:spacing w:line="249" w:lineRule="auto" w:before="117"/>
        <w:ind w:right="134"/>
      </w:pPr>
      <w:r>
        <w:rPr>
          <w:color w:val="231F20"/>
          <w:w w:val="105"/>
        </w:rPr>
        <w:t>Copyright</w:t>
      </w:r>
      <w:r>
        <w:rPr>
          <w:color w:val="231F20"/>
          <w:spacing w:val="-17"/>
          <w:w w:val="105"/>
        </w:rPr>
        <w:t> </w:t>
      </w:r>
      <w:r>
        <w:rPr>
          <w:color w:val="231F20"/>
          <w:w w:val="105"/>
        </w:rPr>
        <w:t>of</w:t>
      </w:r>
      <w:r>
        <w:rPr>
          <w:color w:val="231F20"/>
          <w:spacing w:val="-16"/>
          <w:w w:val="105"/>
        </w:rPr>
        <w:t> </w:t>
      </w:r>
      <w:r>
        <w:rPr>
          <w:color w:val="231F20"/>
          <w:w w:val="105"/>
        </w:rPr>
        <w:t>SPICE</w:t>
      </w:r>
      <w:r>
        <w:rPr>
          <w:color w:val="231F20"/>
          <w:spacing w:val="-17"/>
          <w:w w:val="105"/>
        </w:rPr>
        <w:t> </w:t>
      </w:r>
      <w:r>
        <w:rPr>
          <w:color w:val="231F20"/>
          <w:w w:val="105"/>
        </w:rPr>
        <w:t>Resources</w:t>
      </w:r>
      <w:r>
        <w:rPr>
          <w:color w:val="231F20"/>
          <w:spacing w:val="-16"/>
          <w:w w:val="105"/>
        </w:rPr>
        <w:t> </w:t>
      </w:r>
      <w:r>
        <w:rPr>
          <w:color w:val="231F20"/>
          <w:w w:val="105"/>
        </w:rPr>
        <w:t>belongs</w:t>
      </w:r>
      <w:r>
        <w:rPr>
          <w:color w:val="231F20"/>
          <w:spacing w:val="-16"/>
          <w:w w:val="105"/>
        </w:rPr>
        <w:t> </w:t>
      </w:r>
      <w:r>
        <w:rPr>
          <w:color w:val="231F20"/>
          <w:w w:val="105"/>
        </w:rPr>
        <w:t>to</w:t>
      </w:r>
      <w:r>
        <w:rPr>
          <w:color w:val="231F20"/>
          <w:spacing w:val="-17"/>
          <w:w w:val="105"/>
        </w:rPr>
        <w:t> </w:t>
      </w:r>
      <w:r>
        <w:rPr>
          <w:color w:val="231F20"/>
          <w:w w:val="105"/>
        </w:rPr>
        <w:t>The</w:t>
      </w:r>
      <w:r>
        <w:rPr>
          <w:color w:val="231F20"/>
          <w:spacing w:val="-16"/>
          <w:w w:val="105"/>
        </w:rPr>
        <w:t> </w:t>
      </w:r>
      <w:r>
        <w:rPr>
          <w:color w:val="231F20"/>
          <w:w w:val="105"/>
        </w:rPr>
        <w:t>University of Western Australia unless otherwise</w:t>
      </w:r>
      <w:r>
        <w:rPr>
          <w:color w:val="231F20"/>
          <w:spacing w:val="12"/>
          <w:w w:val="105"/>
        </w:rPr>
        <w:t> </w:t>
      </w:r>
      <w:r>
        <w:rPr>
          <w:color w:val="231F20"/>
          <w:w w:val="105"/>
        </w:rPr>
        <w:t>indicated.</w:t>
      </w:r>
    </w:p>
    <w:p>
      <w:pPr>
        <w:pStyle w:val="BodyText"/>
        <w:spacing w:line="249" w:lineRule="auto" w:before="115"/>
        <w:ind w:right="248"/>
      </w:pPr>
      <w:r>
        <w:rPr>
          <w:color w:val="231F20"/>
          <w:w w:val="110"/>
        </w:rPr>
        <w:t>Teachers</w:t>
      </w:r>
      <w:r>
        <w:rPr>
          <w:color w:val="231F20"/>
          <w:spacing w:val="-33"/>
          <w:w w:val="110"/>
        </w:rPr>
        <w:t> </w:t>
      </w:r>
      <w:r>
        <w:rPr>
          <w:color w:val="231F20"/>
          <w:w w:val="110"/>
        </w:rPr>
        <w:t>and</w:t>
      </w:r>
      <w:r>
        <w:rPr>
          <w:color w:val="231F20"/>
          <w:spacing w:val="-32"/>
          <w:w w:val="110"/>
        </w:rPr>
        <w:t> </w:t>
      </w:r>
      <w:r>
        <w:rPr>
          <w:color w:val="231F20"/>
          <w:w w:val="110"/>
        </w:rPr>
        <w:t>students</w:t>
      </w:r>
      <w:r>
        <w:rPr>
          <w:color w:val="231F20"/>
          <w:spacing w:val="-32"/>
          <w:w w:val="110"/>
        </w:rPr>
        <w:t> </w:t>
      </w:r>
      <w:r>
        <w:rPr>
          <w:color w:val="231F20"/>
          <w:w w:val="110"/>
        </w:rPr>
        <w:t>at</w:t>
      </w:r>
      <w:r>
        <w:rPr>
          <w:color w:val="231F20"/>
          <w:spacing w:val="-32"/>
          <w:w w:val="110"/>
        </w:rPr>
        <w:t> </w:t>
      </w:r>
      <w:r>
        <w:rPr>
          <w:color w:val="231F20"/>
          <w:w w:val="110"/>
        </w:rPr>
        <w:t>Australian</w:t>
      </w:r>
      <w:r>
        <w:rPr>
          <w:color w:val="231F20"/>
          <w:spacing w:val="-32"/>
          <w:w w:val="110"/>
        </w:rPr>
        <w:t> </w:t>
      </w:r>
      <w:r>
        <w:rPr>
          <w:color w:val="231F20"/>
          <w:w w:val="110"/>
        </w:rPr>
        <w:t>and</w:t>
      </w:r>
      <w:r>
        <w:rPr>
          <w:color w:val="231F20"/>
          <w:spacing w:val="-33"/>
          <w:w w:val="110"/>
        </w:rPr>
        <w:t> </w:t>
      </w:r>
      <w:r>
        <w:rPr>
          <w:color w:val="231F20"/>
          <w:w w:val="110"/>
        </w:rPr>
        <w:t>New</w:t>
      </w:r>
      <w:r>
        <w:rPr>
          <w:color w:val="231F20"/>
          <w:spacing w:val="-32"/>
          <w:w w:val="110"/>
        </w:rPr>
        <w:t> </w:t>
      </w:r>
      <w:r>
        <w:rPr>
          <w:color w:val="231F20"/>
          <w:w w:val="110"/>
        </w:rPr>
        <w:t>Zealand schools are granted permission to reproduce, edit, recompile and include in derivative works the resources subject to conditions detailed at spice. </w:t>
      </w:r>
      <w:r>
        <w:rPr>
          <w:color w:val="231F20"/>
          <w:spacing w:val="2"/>
          <w:w w:val="110"/>
        </w:rPr>
        <w:t>wa.edu.au/usage.</w:t>
      </w:r>
    </w:p>
    <w:p>
      <w:pPr>
        <w:pStyle w:val="BodyText"/>
        <w:spacing w:line="249" w:lineRule="auto" w:before="117"/>
      </w:pPr>
      <w:r>
        <w:rPr>
          <w:color w:val="231F20"/>
          <w:w w:val="105"/>
        </w:rPr>
        <w:t>All questions involving copyright and use should be directed to SPICE at UWA.</w:t>
      </w:r>
    </w:p>
    <w:p>
      <w:pPr>
        <w:pStyle w:val="BodyText"/>
        <w:spacing w:line="249" w:lineRule="auto" w:before="115"/>
        <w:ind w:right="2567"/>
      </w:pPr>
      <w:r>
        <w:rPr>
          <w:color w:val="231F20"/>
        </w:rPr>
        <w:t>Web: spice.wa.edu.au Email: </w:t>
      </w:r>
      <w:hyperlink r:id="rId11">
        <w:r>
          <w:rPr>
            <w:color w:val="231F20"/>
          </w:rPr>
          <w:t>spice@uwa.edu.au</w:t>
        </w:r>
      </w:hyperlink>
      <w:r>
        <w:rPr>
          <w:color w:val="231F20"/>
        </w:rPr>
        <w:t> Phone: (08) 6488 3917</w:t>
      </w:r>
    </w:p>
    <w:p>
      <w:pPr>
        <w:pStyle w:val="BodyText"/>
        <w:spacing w:line="249" w:lineRule="auto" w:before="116"/>
        <w:ind w:right="1461"/>
      </w:pPr>
      <w:r>
        <w:rPr>
          <w:color w:val="231F20"/>
          <w:w w:val="110"/>
        </w:rPr>
        <w:t>Centre</w:t>
      </w:r>
      <w:r>
        <w:rPr>
          <w:color w:val="231F20"/>
          <w:spacing w:val="-33"/>
          <w:w w:val="110"/>
        </w:rPr>
        <w:t> </w:t>
      </w:r>
      <w:r>
        <w:rPr>
          <w:color w:val="231F20"/>
          <w:w w:val="110"/>
        </w:rPr>
        <w:t>for</w:t>
      </w:r>
      <w:r>
        <w:rPr>
          <w:color w:val="231F20"/>
          <w:spacing w:val="-32"/>
          <w:w w:val="110"/>
        </w:rPr>
        <w:t> </w:t>
      </w:r>
      <w:r>
        <w:rPr>
          <w:color w:val="231F20"/>
          <w:w w:val="110"/>
        </w:rPr>
        <w:t>Learning</w:t>
      </w:r>
      <w:r>
        <w:rPr>
          <w:color w:val="231F20"/>
          <w:spacing w:val="-32"/>
          <w:w w:val="110"/>
        </w:rPr>
        <w:t> </w:t>
      </w:r>
      <w:r>
        <w:rPr>
          <w:color w:val="231F20"/>
          <w:w w:val="110"/>
        </w:rPr>
        <w:t>Technology</w:t>
      </w:r>
      <w:r>
        <w:rPr>
          <w:color w:val="231F20"/>
          <w:spacing w:val="-32"/>
          <w:w w:val="110"/>
        </w:rPr>
        <w:t> </w:t>
      </w:r>
      <w:r>
        <w:rPr>
          <w:color w:val="231F20"/>
          <w:w w:val="110"/>
        </w:rPr>
        <w:t>(M016) The</w:t>
      </w:r>
      <w:r>
        <w:rPr>
          <w:color w:val="231F20"/>
          <w:spacing w:val="-13"/>
          <w:w w:val="110"/>
        </w:rPr>
        <w:t> </w:t>
      </w:r>
      <w:r>
        <w:rPr>
          <w:color w:val="231F20"/>
          <w:w w:val="110"/>
        </w:rPr>
        <w:t>University</w:t>
      </w:r>
      <w:r>
        <w:rPr>
          <w:color w:val="231F20"/>
          <w:spacing w:val="-13"/>
          <w:w w:val="110"/>
        </w:rPr>
        <w:t> </w:t>
      </w:r>
      <w:r>
        <w:rPr>
          <w:color w:val="231F20"/>
          <w:w w:val="110"/>
        </w:rPr>
        <w:t>of</w:t>
      </w:r>
      <w:r>
        <w:rPr>
          <w:color w:val="231F20"/>
          <w:spacing w:val="-12"/>
          <w:w w:val="110"/>
        </w:rPr>
        <w:t> </w:t>
      </w:r>
      <w:r>
        <w:rPr>
          <w:color w:val="231F20"/>
          <w:w w:val="110"/>
        </w:rPr>
        <w:t>Western</w:t>
      </w:r>
      <w:r>
        <w:rPr>
          <w:color w:val="231F20"/>
          <w:spacing w:val="-13"/>
          <w:w w:val="110"/>
        </w:rPr>
        <w:t> </w:t>
      </w:r>
      <w:r>
        <w:rPr>
          <w:color w:val="231F20"/>
          <w:w w:val="110"/>
        </w:rPr>
        <w:t>Australia</w:t>
      </w:r>
    </w:p>
    <w:p>
      <w:pPr>
        <w:pStyle w:val="BodyText"/>
        <w:spacing w:before="1"/>
      </w:pPr>
      <w:r>
        <w:rPr>
          <w:color w:val="231F20"/>
          <w:w w:val="110"/>
        </w:rPr>
        <w:t>35 Stirling Highway</w:t>
      </w:r>
    </w:p>
    <w:p>
      <w:pPr>
        <w:pStyle w:val="BodyText"/>
        <w:spacing w:before="9"/>
      </w:pPr>
      <w:r>
        <w:rPr>
          <w:color w:val="231F20"/>
          <w:w w:val="105"/>
        </w:rPr>
        <w:t>Crawley WA 6009</w:t>
      </w:r>
    </w:p>
    <w:p>
      <w:pPr>
        <w:spacing w:after="0"/>
        <w:sectPr>
          <w:footerReference w:type="default" r:id="rId9"/>
          <w:pgSz w:w="11910" w:h="16840"/>
          <w:pgMar w:footer="1084" w:header="0" w:top="720" w:bottom="1280" w:left="1000" w:right="1020"/>
          <w:cols w:num="2" w:equalWidth="0">
            <w:col w:w="4819" w:space="119"/>
            <w:col w:w="4952"/>
          </w:cols>
        </w:sect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17"/>
        </w:rPr>
      </w:pPr>
    </w:p>
    <w:p>
      <w:pPr>
        <w:pStyle w:val="Heading1"/>
        <w:spacing w:before="100"/>
      </w:pPr>
      <w:r>
        <w:rPr>
          <w:color w:val="231F20"/>
        </w:rPr>
        <w:t>Associated SPICE resources</w:t>
      </w:r>
    </w:p>
    <w:p>
      <w:pPr>
        <w:spacing w:line="249" w:lineRule="auto" w:before="105"/>
        <w:ind w:left="133" w:right="187" w:firstLine="0"/>
        <w:jc w:val="left"/>
        <w:rPr>
          <w:sz w:val="18"/>
        </w:rPr>
      </w:pPr>
      <w:r>
        <w:rPr>
          <w:i/>
          <w:color w:val="231F20"/>
          <w:w w:val="105"/>
          <w:sz w:val="18"/>
        </w:rPr>
        <w:t>The Standard Model 3: Particle calculations </w:t>
      </w:r>
      <w:r>
        <w:rPr>
          <w:color w:val="231F20"/>
          <w:w w:val="105"/>
          <w:sz w:val="18"/>
        </w:rPr>
        <w:t>may be used in conjunction with related SPICE resources to teach the topic of the Standard Model.</w:t>
      </w:r>
    </w:p>
    <w:p>
      <w:pPr>
        <w:pStyle w:val="BodyText"/>
        <w:spacing w:before="3"/>
        <w:ind w:left="0"/>
        <w:rPr>
          <w:sz w:val="13"/>
        </w:rPr>
      </w:pPr>
    </w:p>
    <w:tbl>
      <w:tblPr>
        <w:tblW w:w="0" w:type="auto"/>
        <w:jc w:val="left"/>
        <w:tblInd w:w="14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754"/>
        <w:gridCol w:w="1875"/>
      </w:tblGrid>
      <w:tr>
        <w:trPr>
          <w:trHeight w:val="295" w:hRule="atLeast"/>
        </w:trPr>
        <w:tc>
          <w:tcPr>
            <w:tcW w:w="7754" w:type="dxa"/>
            <w:tcBorders>
              <w:top w:val="nil"/>
              <w:left w:val="nil"/>
              <w:bottom w:val="nil"/>
              <w:right w:val="nil"/>
            </w:tcBorders>
            <w:shd w:val="clear" w:color="auto" w:fill="231F20"/>
          </w:tcPr>
          <w:p>
            <w:pPr>
              <w:pStyle w:val="TableParagraph"/>
              <w:spacing w:before="51"/>
              <w:ind w:left="85"/>
              <w:rPr>
                <w:sz w:val="18"/>
              </w:rPr>
            </w:pPr>
            <w:r>
              <w:rPr>
                <w:color w:val="FFFFFF"/>
                <w:sz w:val="18"/>
              </w:rPr>
              <w:t>DESCRIPTION</w:t>
            </w:r>
          </w:p>
        </w:tc>
        <w:tc>
          <w:tcPr>
            <w:tcW w:w="1875" w:type="dxa"/>
            <w:tcBorders>
              <w:top w:val="nil"/>
              <w:left w:val="nil"/>
              <w:bottom w:val="nil"/>
              <w:right w:val="nil"/>
            </w:tcBorders>
            <w:shd w:val="clear" w:color="auto" w:fill="231F20"/>
          </w:tcPr>
          <w:p>
            <w:pPr>
              <w:pStyle w:val="TableParagraph"/>
              <w:spacing w:before="51"/>
              <w:ind w:left="84"/>
              <w:rPr>
                <w:sz w:val="18"/>
              </w:rPr>
            </w:pPr>
            <w:r>
              <w:rPr>
                <w:color w:val="FFFFFF"/>
                <w:w w:val="95"/>
                <w:sz w:val="18"/>
              </w:rPr>
              <w:t>LEARNING PURPOSE</w:t>
            </w:r>
          </w:p>
        </w:tc>
      </w:tr>
      <w:tr>
        <w:trPr>
          <w:trHeight w:val="835" w:hRule="atLeast"/>
        </w:trPr>
        <w:tc>
          <w:tcPr>
            <w:tcW w:w="7754" w:type="dxa"/>
          </w:tcPr>
          <w:p>
            <w:pPr>
              <w:pStyle w:val="TableParagraph"/>
              <w:ind w:left="80"/>
              <w:rPr>
                <w:sz w:val="18"/>
              </w:rPr>
            </w:pPr>
            <w:r>
              <w:rPr>
                <w:color w:val="231F20"/>
                <w:w w:val="105"/>
                <w:sz w:val="18"/>
              </w:rPr>
              <w:t>The Standard Model (overview)</w:t>
            </w:r>
          </w:p>
          <w:p>
            <w:pPr>
              <w:pStyle w:val="TableParagraph"/>
              <w:spacing w:line="249" w:lineRule="auto" w:before="122"/>
              <w:ind w:left="80" w:right="205"/>
              <w:rPr>
                <w:sz w:val="18"/>
              </w:rPr>
            </w:pPr>
            <w:r>
              <w:rPr>
                <w:color w:val="231F20"/>
                <w:w w:val="105"/>
                <w:sz w:val="18"/>
              </w:rPr>
              <w:t>This learning pathway shows how a number of SPICE resources can be used in teaching students about the Standard Model.</w:t>
            </w:r>
          </w:p>
        </w:tc>
        <w:tc>
          <w:tcPr>
            <w:tcW w:w="1875" w:type="dxa"/>
          </w:tcPr>
          <w:p>
            <w:pPr>
              <w:pStyle w:val="TableParagraph"/>
              <w:spacing w:before="0"/>
              <w:ind w:left="0"/>
              <w:rPr>
                <w:rFonts w:ascii="Times New Roman"/>
                <w:sz w:val="16"/>
              </w:rPr>
            </w:pPr>
          </w:p>
        </w:tc>
      </w:tr>
      <w:tr>
        <w:trPr>
          <w:trHeight w:val="835" w:hRule="atLeast"/>
        </w:trPr>
        <w:tc>
          <w:tcPr>
            <w:tcW w:w="7754" w:type="dxa"/>
          </w:tcPr>
          <w:p>
            <w:pPr>
              <w:pStyle w:val="TableParagraph"/>
              <w:ind w:left="80"/>
              <w:rPr>
                <w:i/>
                <w:sz w:val="18"/>
              </w:rPr>
            </w:pPr>
            <w:r>
              <w:rPr>
                <w:i/>
                <w:color w:val="231F20"/>
                <w:w w:val="105"/>
                <w:sz w:val="18"/>
              </w:rPr>
              <w:t>The Standard Model 1: Big physics</w:t>
            </w:r>
          </w:p>
          <w:p>
            <w:pPr>
              <w:pStyle w:val="TableParagraph"/>
              <w:spacing w:line="249" w:lineRule="auto" w:before="122"/>
              <w:ind w:left="80" w:right="572"/>
              <w:rPr>
                <w:sz w:val="18"/>
              </w:rPr>
            </w:pPr>
            <w:r>
              <w:rPr>
                <w:color w:val="231F20"/>
                <w:w w:val="110"/>
                <w:sz w:val="18"/>
              </w:rPr>
              <w:t>Students</w:t>
            </w:r>
            <w:r>
              <w:rPr>
                <w:color w:val="231F20"/>
                <w:spacing w:val="-21"/>
                <w:w w:val="110"/>
                <w:sz w:val="18"/>
              </w:rPr>
              <w:t> </w:t>
            </w:r>
            <w:r>
              <w:rPr>
                <w:color w:val="231F20"/>
                <w:w w:val="110"/>
                <w:sz w:val="18"/>
              </w:rPr>
              <w:t>watch</w:t>
            </w:r>
            <w:r>
              <w:rPr>
                <w:color w:val="231F20"/>
                <w:spacing w:val="-21"/>
                <w:w w:val="110"/>
                <w:sz w:val="18"/>
              </w:rPr>
              <w:t> </w:t>
            </w:r>
            <w:r>
              <w:rPr>
                <w:color w:val="231F20"/>
                <w:w w:val="110"/>
                <w:sz w:val="18"/>
              </w:rPr>
              <w:t>a</w:t>
            </w:r>
            <w:r>
              <w:rPr>
                <w:color w:val="231F20"/>
                <w:spacing w:val="-21"/>
                <w:w w:val="110"/>
                <w:sz w:val="18"/>
              </w:rPr>
              <w:t> </w:t>
            </w:r>
            <w:r>
              <w:rPr>
                <w:color w:val="231F20"/>
                <w:w w:val="110"/>
                <w:sz w:val="18"/>
              </w:rPr>
              <w:t>TED</w:t>
            </w:r>
            <w:r>
              <w:rPr>
                <w:color w:val="231F20"/>
                <w:spacing w:val="-21"/>
                <w:w w:val="110"/>
                <w:sz w:val="18"/>
              </w:rPr>
              <w:t> </w:t>
            </w:r>
            <w:r>
              <w:rPr>
                <w:color w:val="231F20"/>
                <w:w w:val="110"/>
                <w:sz w:val="18"/>
              </w:rPr>
              <w:t>talk</w:t>
            </w:r>
            <w:r>
              <w:rPr>
                <w:color w:val="231F20"/>
                <w:spacing w:val="-20"/>
                <w:w w:val="110"/>
                <w:sz w:val="18"/>
              </w:rPr>
              <w:t> </w:t>
            </w:r>
            <w:r>
              <w:rPr>
                <w:color w:val="231F20"/>
                <w:w w:val="110"/>
                <w:sz w:val="18"/>
              </w:rPr>
              <w:t>on</w:t>
            </w:r>
            <w:r>
              <w:rPr>
                <w:color w:val="231F20"/>
                <w:spacing w:val="-21"/>
                <w:w w:val="110"/>
                <w:sz w:val="18"/>
              </w:rPr>
              <w:t> </w:t>
            </w:r>
            <w:r>
              <w:rPr>
                <w:color w:val="231F20"/>
                <w:w w:val="110"/>
                <w:sz w:val="18"/>
              </w:rPr>
              <w:t>the</w:t>
            </w:r>
            <w:r>
              <w:rPr>
                <w:color w:val="231F20"/>
                <w:spacing w:val="-21"/>
                <w:w w:val="110"/>
                <w:sz w:val="18"/>
              </w:rPr>
              <w:t> </w:t>
            </w:r>
            <w:r>
              <w:rPr>
                <w:color w:val="231F20"/>
                <w:w w:val="110"/>
                <w:sz w:val="18"/>
              </w:rPr>
              <w:t>Large</w:t>
            </w:r>
            <w:r>
              <w:rPr>
                <w:color w:val="231F20"/>
                <w:spacing w:val="-21"/>
                <w:w w:val="110"/>
                <w:sz w:val="18"/>
              </w:rPr>
              <w:t> </w:t>
            </w:r>
            <w:r>
              <w:rPr>
                <w:color w:val="231F20"/>
                <w:w w:val="110"/>
                <w:sz w:val="18"/>
              </w:rPr>
              <w:t>Hadron</w:t>
            </w:r>
            <w:r>
              <w:rPr>
                <w:color w:val="231F20"/>
                <w:spacing w:val="-20"/>
                <w:w w:val="110"/>
                <w:sz w:val="18"/>
              </w:rPr>
              <w:t> </w:t>
            </w:r>
            <w:r>
              <w:rPr>
                <w:color w:val="231F20"/>
                <w:w w:val="110"/>
                <w:sz w:val="18"/>
              </w:rPr>
              <w:t>Collider.</w:t>
            </w:r>
            <w:r>
              <w:rPr>
                <w:color w:val="231F20"/>
                <w:spacing w:val="-21"/>
                <w:w w:val="110"/>
                <w:sz w:val="18"/>
              </w:rPr>
              <w:t> </w:t>
            </w:r>
            <w:r>
              <w:rPr>
                <w:color w:val="231F20"/>
                <w:w w:val="110"/>
                <w:sz w:val="18"/>
              </w:rPr>
              <w:t>What</w:t>
            </w:r>
            <w:r>
              <w:rPr>
                <w:color w:val="231F20"/>
                <w:spacing w:val="-21"/>
                <w:w w:val="110"/>
                <w:sz w:val="18"/>
              </w:rPr>
              <w:t> </w:t>
            </w:r>
            <w:r>
              <w:rPr>
                <w:color w:val="231F20"/>
                <w:w w:val="110"/>
                <w:sz w:val="18"/>
              </w:rPr>
              <w:t>do</w:t>
            </w:r>
            <w:r>
              <w:rPr>
                <w:color w:val="231F20"/>
                <w:spacing w:val="-21"/>
                <w:w w:val="110"/>
                <w:sz w:val="18"/>
              </w:rPr>
              <w:t> </w:t>
            </w:r>
            <w:r>
              <w:rPr>
                <w:color w:val="231F20"/>
                <w:w w:val="110"/>
                <w:sz w:val="18"/>
              </w:rPr>
              <w:t>scientists</w:t>
            </w:r>
            <w:r>
              <w:rPr>
                <w:color w:val="231F20"/>
                <w:spacing w:val="-20"/>
                <w:w w:val="110"/>
                <w:sz w:val="18"/>
              </w:rPr>
              <w:t> </w:t>
            </w:r>
            <w:r>
              <w:rPr>
                <w:color w:val="231F20"/>
                <w:w w:val="110"/>
                <w:sz w:val="18"/>
              </w:rPr>
              <w:t>hope</w:t>
            </w:r>
            <w:r>
              <w:rPr>
                <w:color w:val="231F20"/>
                <w:spacing w:val="-21"/>
                <w:w w:val="110"/>
                <w:sz w:val="18"/>
              </w:rPr>
              <w:t> </w:t>
            </w:r>
            <w:r>
              <w:rPr>
                <w:color w:val="231F20"/>
                <w:w w:val="110"/>
                <w:sz w:val="18"/>
              </w:rPr>
              <w:t>to discover with this</w:t>
            </w:r>
            <w:r>
              <w:rPr>
                <w:color w:val="231F20"/>
                <w:spacing w:val="-18"/>
                <w:w w:val="110"/>
                <w:sz w:val="18"/>
              </w:rPr>
              <w:t> </w:t>
            </w:r>
            <w:r>
              <w:rPr>
                <w:color w:val="231F20"/>
                <w:w w:val="110"/>
                <w:sz w:val="18"/>
              </w:rPr>
              <w:t>machine?</w:t>
            </w:r>
          </w:p>
        </w:tc>
        <w:tc>
          <w:tcPr>
            <w:tcW w:w="1875" w:type="dxa"/>
          </w:tcPr>
          <w:p>
            <w:pPr>
              <w:pStyle w:val="TableParagraph"/>
              <w:rPr>
                <w:b/>
                <w:sz w:val="18"/>
              </w:rPr>
            </w:pPr>
            <w:r>
              <w:rPr>
                <w:b/>
                <w:color w:val="231F20"/>
                <w:sz w:val="18"/>
              </w:rPr>
              <w:t>Engage</w:t>
            </w:r>
          </w:p>
        </w:tc>
      </w:tr>
      <w:tr>
        <w:trPr>
          <w:trHeight w:val="835" w:hRule="atLeast"/>
        </w:trPr>
        <w:tc>
          <w:tcPr>
            <w:tcW w:w="7754" w:type="dxa"/>
          </w:tcPr>
          <w:p>
            <w:pPr>
              <w:pStyle w:val="TableParagraph"/>
              <w:ind w:left="80"/>
              <w:rPr>
                <w:i/>
                <w:sz w:val="18"/>
              </w:rPr>
            </w:pPr>
            <w:r>
              <w:rPr>
                <w:i/>
                <w:color w:val="231F20"/>
                <w:w w:val="110"/>
                <w:sz w:val="18"/>
              </w:rPr>
              <w:t>The Standard Model 2: Structure of matter</w:t>
            </w:r>
          </w:p>
          <w:p>
            <w:pPr>
              <w:pStyle w:val="TableParagraph"/>
              <w:spacing w:line="249" w:lineRule="auto" w:before="122"/>
              <w:ind w:left="80"/>
              <w:rPr>
                <w:sz w:val="18"/>
              </w:rPr>
            </w:pPr>
            <w:r>
              <w:rPr>
                <w:color w:val="231F20"/>
                <w:w w:val="110"/>
                <w:sz w:val="18"/>
              </w:rPr>
              <w:t>A</w:t>
            </w:r>
            <w:r>
              <w:rPr>
                <w:color w:val="231F20"/>
                <w:spacing w:val="-15"/>
                <w:w w:val="110"/>
                <w:sz w:val="18"/>
              </w:rPr>
              <w:t> </w:t>
            </w:r>
            <w:r>
              <w:rPr>
                <w:color w:val="231F20"/>
                <w:w w:val="110"/>
                <w:sz w:val="18"/>
              </w:rPr>
              <w:t>series</w:t>
            </w:r>
            <w:r>
              <w:rPr>
                <w:color w:val="231F20"/>
                <w:spacing w:val="-15"/>
                <w:w w:val="110"/>
                <w:sz w:val="18"/>
              </w:rPr>
              <w:t> </w:t>
            </w:r>
            <w:r>
              <w:rPr>
                <w:color w:val="231F20"/>
                <w:w w:val="110"/>
                <w:sz w:val="18"/>
              </w:rPr>
              <w:t>of</w:t>
            </w:r>
            <w:r>
              <w:rPr>
                <w:color w:val="231F20"/>
                <w:spacing w:val="-15"/>
                <w:w w:val="110"/>
                <w:sz w:val="18"/>
              </w:rPr>
              <w:t> </w:t>
            </w:r>
            <w:r>
              <w:rPr>
                <w:color w:val="231F20"/>
                <w:w w:val="110"/>
                <w:sz w:val="18"/>
              </w:rPr>
              <w:t>presentations</w:t>
            </w:r>
            <w:r>
              <w:rPr>
                <w:color w:val="231F20"/>
                <w:spacing w:val="-14"/>
                <w:w w:val="110"/>
                <w:sz w:val="18"/>
              </w:rPr>
              <w:t> </w:t>
            </w:r>
            <w:r>
              <w:rPr>
                <w:color w:val="231F20"/>
                <w:w w:val="110"/>
                <w:sz w:val="18"/>
              </w:rPr>
              <w:t>guide</w:t>
            </w:r>
            <w:r>
              <w:rPr>
                <w:color w:val="231F20"/>
                <w:spacing w:val="-15"/>
                <w:w w:val="110"/>
                <w:sz w:val="18"/>
              </w:rPr>
              <w:t> </w:t>
            </w:r>
            <w:r>
              <w:rPr>
                <w:color w:val="231F20"/>
                <w:w w:val="110"/>
                <w:sz w:val="18"/>
              </w:rPr>
              <w:t>discussion</w:t>
            </w:r>
            <w:r>
              <w:rPr>
                <w:color w:val="231F20"/>
                <w:spacing w:val="-15"/>
                <w:w w:val="110"/>
                <w:sz w:val="18"/>
              </w:rPr>
              <w:t> </w:t>
            </w:r>
            <w:r>
              <w:rPr>
                <w:color w:val="231F20"/>
                <w:w w:val="110"/>
                <w:sz w:val="18"/>
              </w:rPr>
              <w:t>of</w:t>
            </w:r>
            <w:r>
              <w:rPr>
                <w:color w:val="231F20"/>
                <w:spacing w:val="-14"/>
                <w:w w:val="110"/>
                <w:sz w:val="18"/>
              </w:rPr>
              <w:t> </w:t>
            </w:r>
            <w:r>
              <w:rPr>
                <w:color w:val="231F20"/>
                <w:w w:val="110"/>
                <w:sz w:val="18"/>
              </w:rPr>
              <w:t>the</w:t>
            </w:r>
            <w:r>
              <w:rPr>
                <w:color w:val="231F20"/>
                <w:spacing w:val="-15"/>
                <w:w w:val="110"/>
                <w:sz w:val="18"/>
              </w:rPr>
              <w:t> </w:t>
            </w:r>
            <w:r>
              <w:rPr>
                <w:color w:val="231F20"/>
                <w:w w:val="110"/>
                <w:sz w:val="18"/>
              </w:rPr>
              <w:t>fundamental</w:t>
            </w:r>
            <w:r>
              <w:rPr>
                <w:color w:val="231F20"/>
                <w:spacing w:val="-15"/>
                <w:w w:val="110"/>
                <w:sz w:val="18"/>
              </w:rPr>
              <w:t> </w:t>
            </w:r>
            <w:r>
              <w:rPr>
                <w:color w:val="231F20"/>
                <w:w w:val="110"/>
                <w:sz w:val="18"/>
              </w:rPr>
              <w:t>building</w:t>
            </w:r>
            <w:r>
              <w:rPr>
                <w:color w:val="231F20"/>
                <w:spacing w:val="-14"/>
                <w:w w:val="110"/>
                <w:sz w:val="18"/>
              </w:rPr>
              <w:t> </w:t>
            </w:r>
            <w:r>
              <w:rPr>
                <w:color w:val="231F20"/>
                <w:w w:val="110"/>
                <w:sz w:val="18"/>
              </w:rPr>
              <w:t>blocks</w:t>
            </w:r>
            <w:r>
              <w:rPr>
                <w:color w:val="231F20"/>
                <w:spacing w:val="-15"/>
                <w:w w:val="110"/>
                <w:sz w:val="18"/>
              </w:rPr>
              <w:t> </w:t>
            </w:r>
            <w:r>
              <w:rPr>
                <w:color w:val="231F20"/>
                <w:w w:val="110"/>
                <w:sz w:val="18"/>
              </w:rPr>
              <w:t>of</w:t>
            </w:r>
            <w:r>
              <w:rPr>
                <w:color w:val="231F20"/>
                <w:spacing w:val="-15"/>
                <w:w w:val="110"/>
                <w:sz w:val="18"/>
              </w:rPr>
              <w:t> </w:t>
            </w:r>
            <w:r>
              <w:rPr>
                <w:color w:val="231F20"/>
                <w:w w:val="110"/>
                <w:sz w:val="18"/>
              </w:rPr>
              <w:t>the Universe.</w:t>
            </w:r>
          </w:p>
        </w:tc>
        <w:tc>
          <w:tcPr>
            <w:tcW w:w="1875" w:type="dxa"/>
          </w:tcPr>
          <w:p>
            <w:pPr>
              <w:pStyle w:val="TableParagraph"/>
              <w:rPr>
                <w:b/>
                <w:sz w:val="18"/>
              </w:rPr>
            </w:pPr>
            <w:r>
              <w:rPr>
                <w:b/>
                <w:color w:val="231F20"/>
                <w:sz w:val="18"/>
              </w:rPr>
              <w:t>Explore</w:t>
            </w:r>
          </w:p>
        </w:tc>
      </w:tr>
      <w:tr>
        <w:trPr>
          <w:trHeight w:val="619" w:hRule="atLeast"/>
        </w:trPr>
        <w:tc>
          <w:tcPr>
            <w:tcW w:w="7754" w:type="dxa"/>
            <w:shd w:val="clear" w:color="auto" w:fill="DCDDDE"/>
          </w:tcPr>
          <w:p>
            <w:pPr>
              <w:pStyle w:val="TableParagraph"/>
              <w:ind w:left="80"/>
              <w:rPr>
                <w:i/>
                <w:sz w:val="18"/>
              </w:rPr>
            </w:pPr>
            <w:r>
              <w:rPr>
                <w:i/>
                <w:color w:val="231F20"/>
                <w:w w:val="105"/>
                <w:sz w:val="18"/>
              </w:rPr>
              <w:t>The Standard Model 3: Particle calculations</w:t>
            </w:r>
          </w:p>
          <w:p>
            <w:pPr>
              <w:pStyle w:val="TableParagraph"/>
              <w:spacing w:before="122"/>
              <w:ind w:left="80"/>
              <w:rPr>
                <w:sz w:val="18"/>
              </w:rPr>
            </w:pPr>
            <w:r>
              <w:rPr>
                <w:color w:val="231F20"/>
                <w:w w:val="110"/>
                <w:sz w:val="18"/>
              </w:rPr>
              <w:t>Students perform calculations using properties of fundamental particles.</w:t>
            </w:r>
          </w:p>
        </w:tc>
        <w:tc>
          <w:tcPr>
            <w:tcW w:w="1875" w:type="dxa"/>
            <w:shd w:val="clear" w:color="auto" w:fill="DCDDDE"/>
          </w:tcPr>
          <w:p>
            <w:pPr>
              <w:pStyle w:val="TableParagraph"/>
              <w:rPr>
                <w:b/>
                <w:sz w:val="18"/>
              </w:rPr>
            </w:pPr>
            <w:r>
              <w:rPr>
                <w:b/>
                <w:color w:val="231F20"/>
                <w:sz w:val="18"/>
              </w:rPr>
              <w:t>Explain</w:t>
            </w:r>
          </w:p>
        </w:tc>
      </w:tr>
      <w:tr>
        <w:trPr>
          <w:trHeight w:val="619" w:hRule="atLeast"/>
        </w:trPr>
        <w:tc>
          <w:tcPr>
            <w:tcW w:w="7754" w:type="dxa"/>
          </w:tcPr>
          <w:p>
            <w:pPr>
              <w:pStyle w:val="TableParagraph"/>
              <w:rPr>
                <w:i/>
                <w:sz w:val="18"/>
              </w:rPr>
            </w:pPr>
            <w:r>
              <w:rPr>
                <w:i/>
                <w:color w:val="231F20"/>
                <w:w w:val="105"/>
                <w:sz w:val="18"/>
              </w:rPr>
              <w:t>The Standard Model 4: Quantum approach</w:t>
            </w:r>
          </w:p>
          <w:p>
            <w:pPr>
              <w:pStyle w:val="TableParagraph"/>
              <w:spacing w:before="122"/>
              <w:rPr>
                <w:sz w:val="18"/>
              </w:rPr>
            </w:pPr>
            <w:r>
              <w:rPr>
                <w:color w:val="231F20"/>
                <w:w w:val="110"/>
                <w:sz w:val="18"/>
              </w:rPr>
              <w:t>A presentation introduces a quantum view of particle interactions.</w:t>
            </w:r>
          </w:p>
        </w:tc>
        <w:tc>
          <w:tcPr>
            <w:tcW w:w="1875" w:type="dxa"/>
          </w:tcPr>
          <w:p>
            <w:pPr>
              <w:pStyle w:val="TableParagraph"/>
              <w:rPr>
                <w:b/>
                <w:sz w:val="18"/>
              </w:rPr>
            </w:pPr>
            <w:r>
              <w:rPr>
                <w:b/>
                <w:color w:val="231F20"/>
                <w:sz w:val="18"/>
              </w:rPr>
              <w:t>Elaborate</w:t>
            </w:r>
          </w:p>
        </w:tc>
      </w:tr>
    </w:tbl>
    <w:sectPr>
      <w:type w:val="continuous"/>
      <w:pgSz w:w="11910" w:h="16840"/>
      <w:pgMar w:top="800" w:bottom="1280" w:left="10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68426535">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6559">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8872"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687012pt;width:185.15pt;height:16pt;mso-position-horizontal-relative:page;mso-position-vertical-relative:page;z-index:-8848" type="#_x0000_t202" filled="false" stroked="false">
          <v:textbox inset="0,0,0,0">
            <w:txbxContent>
              <w:p>
                <w:pPr>
                  <w:spacing w:before="16"/>
                  <w:ind w:left="20" w:right="0" w:firstLine="0"/>
                  <w:jc w:val="left"/>
                  <w:rPr>
                    <w:sz w:val="12"/>
                  </w:rPr>
                </w:pPr>
                <w:r>
                  <w:rPr>
                    <w:color w:val="231F20"/>
                    <w:sz w:val="12"/>
                  </w:rPr>
                  <w:t>ast1308 | The Standard Model 3: Particle calculations (teacher guide)</w:t>
                </w:r>
              </w:p>
              <w:p>
                <w:pPr>
                  <w:spacing w:before="6"/>
                  <w:ind w:left="20" w:right="0" w:firstLine="0"/>
                  <w:jc w:val="left"/>
                  <w:rPr>
                    <w:sz w:val="12"/>
                  </w:rPr>
                </w:pPr>
                <w:r>
                  <w:rPr>
                    <w:color w:val="231F20"/>
                    <w:sz w:val="12"/>
                  </w:rPr>
                  <w:t>© The University of Western Australia 2015</w:t>
                </w:r>
              </w:p>
            </w:txbxContent>
          </v:textbox>
          <w10:wrap type="none"/>
        </v:shape>
      </w:pict>
    </w:r>
    <w:r>
      <w:rPr/>
      <w:pict>
        <v:shape style="position:absolute;margin-left:384.258301pt;margin-top:787.687012pt;width:128.25pt;height:23.2pt;mso-position-horizontal-relative:page;mso-position-vertical-relative:page;z-index:-8824"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104.478302pt;margin-top:802.087036pt;width:30.55pt;height:8.8pt;mso-position-horizontal-relative:page;mso-position-vertical-relative:page;z-index:-8800" type="#_x0000_t202" filled="false" stroked="false">
          <v:textbox inset="0,0,0,0">
            <w:txbxContent>
              <w:p>
                <w:pPr>
                  <w:spacing w:before="16"/>
                  <w:ind w:left="20" w:right="0" w:firstLine="0"/>
                  <w:jc w:val="left"/>
                  <w:rPr>
                    <w:sz w:val="12"/>
                  </w:rPr>
                </w:pPr>
                <w:r>
                  <w:rPr>
                    <w:color w:val="231F20"/>
                    <w:sz w:val="12"/>
                  </w:rPr>
                  <w:t>version 1.0</w:t>
                </w:r>
              </w:p>
            </w:txbxContent>
          </v:textbox>
          <w10:wrap type="none"/>
        </v:shape>
      </w:pict>
    </w:r>
    <w:r>
      <w:rPr/>
      <w:pict>
        <v:shape style="position:absolute;margin-left:285.462311pt;margin-top:802.087036pt;width:20.05pt;height:8.8pt;mso-position-horizontal-relative:page;mso-position-vertical-relative:page;z-index:-8776" type="#_x0000_t202" filled="false" stroked="false">
          <v:textbox inset="0,0,0,0">
            <w:txbxContent>
              <w:p>
                <w:pPr>
                  <w:spacing w:before="16"/>
                  <w:ind w:left="20" w:right="0" w:firstLine="0"/>
                  <w:jc w:val="left"/>
                  <w:rPr>
                    <w:sz w:val="12"/>
                  </w:rPr>
                </w:pPr>
                <w:r>
                  <w:rPr>
                    <w:color w:val="231F20"/>
                    <w:sz w:val="12"/>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68426703">
          <wp:simplePos x="0" y="0"/>
          <wp:positionH relativeFrom="page">
            <wp:posOffset>540773</wp:posOffset>
          </wp:positionH>
          <wp:positionV relativeFrom="page">
            <wp:posOffset>9877043</wp:posOffset>
          </wp:positionV>
          <wp:extent cx="737703" cy="409102"/>
          <wp:effectExtent l="0" t="0" r="0" b="0"/>
          <wp:wrapNone/>
          <wp:docPr id="9" name="image6.png" descr=""/>
          <wp:cNvGraphicFramePr>
            <a:graphicFrameLocks noChangeAspect="1"/>
          </wp:cNvGraphicFramePr>
          <a:graphic>
            <a:graphicData uri="http://schemas.openxmlformats.org/drawingml/2006/picture">
              <pic:pic>
                <pic:nvPicPr>
                  <pic:cNvPr id="10" name="image6.png"/>
                  <pic:cNvPicPr/>
                </pic:nvPicPr>
                <pic:blipFill>
                  <a:blip r:embed="rId1" cstate="print"/>
                  <a:stretch>
                    <a:fillRect/>
                  </a:stretch>
                </pic:blipFill>
                <pic:spPr>
                  <a:xfrm>
                    <a:off x="0" y="0"/>
                    <a:ext cx="737703" cy="409102"/>
                  </a:xfrm>
                  <a:prstGeom prst="rect">
                    <a:avLst/>
                  </a:prstGeom>
                </pic:spPr>
              </pic:pic>
            </a:graphicData>
          </a:graphic>
        </wp:anchor>
      </w:drawing>
    </w:r>
    <w:r>
      <w:rPr/>
      <w:drawing>
        <wp:anchor distT="0" distB="0" distL="0" distR="0" allowOverlap="1" layoutInCell="1" locked="0" behindDoc="1" simplePos="0" relativeHeight="268426727">
          <wp:simplePos x="0" y="0"/>
          <wp:positionH relativeFrom="page">
            <wp:posOffset>6560058</wp:posOffset>
          </wp:positionH>
          <wp:positionV relativeFrom="page">
            <wp:posOffset>9876790</wp:posOffset>
          </wp:positionV>
          <wp:extent cx="409315" cy="401955"/>
          <wp:effectExtent l="0" t="0" r="0" b="0"/>
          <wp:wrapNone/>
          <wp:docPr id="11" name="image2.jpeg" descr=""/>
          <wp:cNvGraphicFramePr>
            <a:graphicFrameLocks noChangeAspect="1"/>
          </wp:cNvGraphicFramePr>
          <a:graphic>
            <a:graphicData uri="http://schemas.openxmlformats.org/drawingml/2006/picture">
              <pic:pic>
                <pic:nvPicPr>
                  <pic:cNvPr id="12"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8704"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 style="position:absolute;margin-left:104.478302pt;margin-top:787.687012pt;width:185.1pt;height:16pt;mso-position-horizontal-relative:page;mso-position-vertical-relative:page;z-index:-8680" type="#_x0000_t202" filled="false" stroked="false">
          <v:textbox inset="0,0,0,0">
            <w:txbxContent>
              <w:p>
                <w:pPr>
                  <w:spacing w:before="16"/>
                  <w:ind w:left="20" w:right="0" w:firstLine="0"/>
                  <w:jc w:val="left"/>
                  <w:rPr>
                    <w:sz w:val="12"/>
                  </w:rPr>
                </w:pPr>
                <w:r>
                  <w:rPr>
                    <w:color w:val="231F20"/>
                    <w:sz w:val="12"/>
                  </w:rPr>
                  <w:t>ast1308 | The Standard Model 3: Particle calculations (teacher guide)</w:t>
                </w:r>
              </w:p>
              <w:p>
                <w:pPr>
                  <w:spacing w:before="6"/>
                  <w:ind w:left="20" w:right="0" w:firstLine="0"/>
                  <w:jc w:val="left"/>
                  <w:rPr>
                    <w:sz w:val="12"/>
                  </w:rPr>
                </w:pPr>
                <w:r>
                  <w:rPr>
                    <w:color w:val="231F20"/>
                    <w:sz w:val="12"/>
                  </w:rPr>
                  <w:t>© The University of Western Australia 2015</w:t>
                </w:r>
              </w:p>
            </w:txbxContent>
          </v:textbox>
          <w10:wrap type="none"/>
        </v:shape>
      </w:pict>
    </w:r>
    <w:r>
      <w:rPr/>
      <w:pict>
        <v:shape style="position:absolute;margin-left:384.258301pt;margin-top:787.687012pt;width:128.25pt;height:16pt;mso-position-horizontal-relative:page;mso-position-vertical-relative:page;z-index:-8656"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2"/>
                    <w:sz w:val="12"/>
                  </w:rPr>
                  <w:t> </w:t>
                </w:r>
                <w:r>
                  <w:rPr>
                    <w:color w:val="231F20"/>
                    <w:sz w:val="12"/>
                  </w:rPr>
                  <w:t>conditions</w:t>
                </w:r>
                <w:r>
                  <w:rPr>
                    <w:color w:val="231F20"/>
                    <w:spacing w:val="-12"/>
                    <w:sz w:val="12"/>
                  </w:rPr>
                  <w:t> </w:t>
                </w:r>
                <w:r>
                  <w:rPr>
                    <w:color w:val="231F20"/>
                    <w:sz w:val="12"/>
                  </w:rPr>
                  <w:t>of</w:t>
                </w:r>
                <w:r>
                  <w:rPr>
                    <w:color w:val="231F20"/>
                    <w:spacing w:val="-12"/>
                    <w:sz w:val="12"/>
                  </w:rPr>
                  <w:t> </w:t>
                </w:r>
                <w:r>
                  <w:rPr>
                    <w:color w:val="231F20"/>
                    <w:sz w:val="12"/>
                  </w:rPr>
                  <w:t>use</w:t>
                </w:r>
                <w:r>
                  <w:rPr>
                    <w:color w:val="231F20"/>
                    <w:spacing w:val="-11"/>
                    <w:sz w:val="12"/>
                  </w:rPr>
                  <w:t> </w:t>
                </w:r>
                <w:r>
                  <w:rPr>
                    <w:color w:val="231F20"/>
                    <w:sz w:val="12"/>
                  </w:rPr>
                  <w:t>see</w:t>
                </w:r>
                <w:r>
                  <w:rPr>
                    <w:color w:val="231F20"/>
                    <w:spacing w:val="-12"/>
                    <w:sz w:val="12"/>
                  </w:rPr>
                  <w:t> </w:t>
                </w:r>
                <w:r>
                  <w:rPr>
                    <w:color w:val="231F20"/>
                    <w:sz w:val="12"/>
                  </w:rPr>
                  <w:t>spice.wa.edu.au/usage</w:t>
                </w:r>
              </w:p>
            </w:txbxContent>
          </v:textbox>
          <w10:wrap type="none"/>
        </v:shape>
      </w:pict>
    </w:r>
    <w:r>
      <w:rPr/>
      <w:pict>
        <v:shape style="position:absolute;margin-left:104.478302pt;margin-top:802.087036pt;width:30.55pt;height:8.8pt;mso-position-horizontal-relative:page;mso-position-vertical-relative:page;z-index:-8632" type="#_x0000_t202" filled="false" stroked="false">
          <v:textbox inset="0,0,0,0">
            <w:txbxContent>
              <w:p>
                <w:pPr>
                  <w:spacing w:before="16"/>
                  <w:ind w:left="20" w:right="0" w:firstLine="0"/>
                  <w:jc w:val="left"/>
                  <w:rPr>
                    <w:sz w:val="12"/>
                  </w:rPr>
                </w:pPr>
                <w:r>
                  <w:rPr>
                    <w:color w:val="231F20"/>
                    <w:sz w:val="12"/>
                  </w:rPr>
                  <w:t>version 1.0</w:t>
                </w:r>
              </w:p>
            </w:txbxContent>
          </v:textbox>
          <w10:wrap type="none"/>
        </v:shape>
      </w:pict>
    </w:r>
    <w:r>
      <w:rPr/>
      <w:pict>
        <v:shape style="position:absolute;margin-left:285.462311pt;margin-top:802.087036pt;width:20.05pt;height:8.8pt;mso-position-horizontal-relative:page;mso-position-vertical-relative:page;z-index:-8608" type="#_x0000_t202" filled="false" stroked="false">
          <v:textbox inset="0,0,0,0">
            <w:txbxContent>
              <w:p>
                <w:pPr>
                  <w:spacing w:before="16"/>
                  <w:ind w:left="20" w:right="0" w:firstLine="0"/>
                  <w:jc w:val="left"/>
                  <w:rPr>
                    <w:sz w:val="12"/>
                  </w:rPr>
                </w:pPr>
                <w:r>
                  <w:rPr>
                    <w:color w:val="231F20"/>
                    <w:sz w:val="12"/>
                  </w:rPr>
                  <w:t>page 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319" w:hanging="171"/>
      </w:pPr>
      <w:rPr>
        <w:rFonts w:hint="default" w:ascii="Arial" w:hAnsi="Arial" w:eastAsia="Arial" w:cs="Arial"/>
        <w:color w:val="231F20"/>
        <w:w w:val="142"/>
        <w:sz w:val="18"/>
        <w:szCs w:val="18"/>
      </w:rPr>
    </w:lvl>
    <w:lvl w:ilvl="1">
      <w:start w:val="0"/>
      <w:numFmt w:val="bullet"/>
      <w:lvlText w:val="•"/>
      <w:lvlJc w:val="left"/>
      <w:pPr>
        <w:ind w:left="766" w:hanging="171"/>
      </w:pPr>
      <w:rPr>
        <w:rFonts w:hint="default"/>
      </w:rPr>
    </w:lvl>
    <w:lvl w:ilvl="2">
      <w:start w:val="0"/>
      <w:numFmt w:val="bullet"/>
      <w:lvlText w:val="•"/>
      <w:lvlJc w:val="left"/>
      <w:pPr>
        <w:ind w:left="1212" w:hanging="171"/>
      </w:pPr>
      <w:rPr>
        <w:rFonts w:hint="default"/>
      </w:rPr>
    </w:lvl>
    <w:lvl w:ilvl="3">
      <w:start w:val="0"/>
      <w:numFmt w:val="bullet"/>
      <w:lvlText w:val="•"/>
      <w:lvlJc w:val="left"/>
      <w:pPr>
        <w:ind w:left="1658" w:hanging="171"/>
      </w:pPr>
      <w:rPr>
        <w:rFonts w:hint="default"/>
      </w:rPr>
    </w:lvl>
    <w:lvl w:ilvl="4">
      <w:start w:val="0"/>
      <w:numFmt w:val="bullet"/>
      <w:lvlText w:val="•"/>
      <w:lvlJc w:val="left"/>
      <w:pPr>
        <w:ind w:left="2105" w:hanging="171"/>
      </w:pPr>
      <w:rPr>
        <w:rFonts w:hint="default"/>
      </w:rPr>
    </w:lvl>
    <w:lvl w:ilvl="5">
      <w:start w:val="0"/>
      <w:numFmt w:val="bullet"/>
      <w:lvlText w:val="•"/>
      <w:lvlJc w:val="left"/>
      <w:pPr>
        <w:ind w:left="2551" w:hanging="171"/>
      </w:pPr>
      <w:rPr>
        <w:rFonts w:hint="default"/>
      </w:rPr>
    </w:lvl>
    <w:lvl w:ilvl="6">
      <w:start w:val="0"/>
      <w:numFmt w:val="bullet"/>
      <w:lvlText w:val="•"/>
      <w:lvlJc w:val="left"/>
      <w:pPr>
        <w:ind w:left="2997" w:hanging="171"/>
      </w:pPr>
      <w:rPr>
        <w:rFonts w:hint="default"/>
      </w:rPr>
    </w:lvl>
    <w:lvl w:ilvl="7">
      <w:start w:val="0"/>
      <w:numFmt w:val="bullet"/>
      <w:lvlText w:val="•"/>
      <w:lvlJc w:val="left"/>
      <w:pPr>
        <w:ind w:left="3444" w:hanging="171"/>
      </w:pPr>
      <w:rPr>
        <w:rFonts w:hint="default"/>
      </w:rPr>
    </w:lvl>
    <w:lvl w:ilvl="8">
      <w:start w:val="0"/>
      <w:numFmt w:val="bullet"/>
      <w:lvlText w:val="•"/>
      <w:lvlJc w:val="left"/>
      <w:pPr>
        <w:ind w:left="3890" w:hanging="17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133"/>
    </w:pPr>
    <w:rPr>
      <w:rFonts w:ascii="Arial" w:hAnsi="Arial" w:eastAsia="Arial" w:cs="Arial"/>
      <w:sz w:val="18"/>
      <w:szCs w:val="18"/>
    </w:rPr>
  </w:style>
  <w:style w:styleId="Heading1" w:type="paragraph">
    <w:name w:val="Heading 1"/>
    <w:basedOn w:val="Normal"/>
    <w:uiPriority w:val="1"/>
    <w:qFormat/>
    <w:pPr>
      <w:spacing w:before="99"/>
      <w:ind w:left="133"/>
      <w:outlineLvl w:val="1"/>
    </w:pPr>
    <w:rPr>
      <w:rFonts w:ascii="Arial" w:hAnsi="Arial" w:eastAsia="Arial" w:cs="Arial"/>
      <w:sz w:val="26"/>
      <w:szCs w:val="26"/>
    </w:rPr>
  </w:style>
  <w:style w:styleId="ListParagraph" w:type="paragraph">
    <w:name w:val="List Paragraph"/>
    <w:basedOn w:val="Normal"/>
    <w:uiPriority w:val="1"/>
    <w:qFormat/>
    <w:pPr>
      <w:spacing w:before="58"/>
      <w:ind w:left="319" w:hanging="170"/>
    </w:pPr>
    <w:rPr>
      <w:rFonts w:ascii="Arial" w:hAnsi="Arial" w:eastAsia="Arial" w:cs="Arial"/>
    </w:rPr>
  </w:style>
  <w:style w:styleId="TableParagraph" w:type="paragraph">
    <w:name w:val="Table Paragraph"/>
    <w:basedOn w:val="Normal"/>
    <w:uiPriority w:val="1"/>
    <w:qFormat/>
    <w:pPr>
      <w:spacing w:before="46"/>
      <w:ind w:left="79"/>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jpeg"/><Relationship Id="rId9" Type="http://schemas.openxmlformats.org/officeDocument/2006/relationships/footer" Target="footer2.xml"/><Relationship Id="rId10" Type="http://schemas.openxmlformats.org/officeDocument/2006/relationships/hyperlink" Target="http://www.adobe.com/" TargetMode="External"/><Relationship Id="rId11" Type="http://schemas.openxmlformats.org/officeDocument/2006/relationships/hyperlink" Target="mailto:spice@uwa.edu.au" TargetMode="External"/><Relationship Id="rId1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2020-04-06T08:04:22Z</dcterms:created>
  <dcterms:modified xsi:type="dcterms:W3CDTF">2020-04-06T08:04:22Z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2015-03-06T00:00:00Z</vt:filetime>
  </property>
  <property fmtid="{D5CDD505-2E9C-101B-9397-08002B2CF9AE}" pid="3" name="Creator">
    <vt:lpwstr>Adobe InDesign CS6 (Macintosh)</vt:lpwstr>
  </property>
  <property fmtid="{D5CDD505-2E9C-101B-9397-08002B2CF9AE}" pid="4" name="LastSaved">
    <vt:filetime>2020-04-06T00:00:00Z</vt:filetime>
  </property>
</Properties>
</file>