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A6" w:rsidRPr="00991AFA" w:rsidRDefault="00C61DA6" w:rsidP="00C61DA6">
      <w:pPr>
        <w:pStyle w:val="Heading1"/>
      </w:pPr>
      <w:r>
        <w:t>Part</w:t>
      </w:r>
      <w:r w:rsidRPr="00991AFA">
        <w:t xml:space="preserve"> 1: </w:t>
      </w:r>
      <w:r w:rsidR="00846CF4">
        <w:t>Quotes</w:t>
      </w:r>
    </w:p>
    <w:p w:rsidR="00846CF4" w:rsidRDefault="00740412" w:rsidP="00846CF4">
      <w:r>
        <w:t>Six</w:t>
      </w:r>
      <w:r w:rsidR="00846CF4" w:rsidRPr="00846CF4">
        <w:t xml:space="preserve"> members of the Kimberley community have provided their opinion about </w:t>
      </w:r>
      <w:r w:rsidR="00846CF4">
        <w:t xml:space="preserve">the impact </w:t>
      </w:r>
      <w:r w:rsidR="00846CF4" w:rsidRPr="00846CF4">
        <w:t xml:space="preserve">cane toads </w:t>
      </w:r>
      <w:r w:rsidR="00846CF4">
        <w:t>are having</w:t>
      </w:r>
      <w:r w:rsidR="00846CF4" w:rsidRPr="00846CF4">
        <w:t xml:space="preserve"> upon the community or </w:t>
      </w:r>
      <w:r w:rsidR="00846CF4">
        <w:t xml:space="preserve">environment. </w:t>
      </w:r>
      <w:r w:rsidR="00846CF4" w:rsidRPr="00846CF4">
        <w:t xml:space="preserve">Try to guess who made which quote </w:t>
      </w:r>
      <w:r w:rsidR="00846CF4">
        <w:t>by drawing lines to connect quote and community member.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3402"/>
        <w:gridCol w:w="2092"/>
      </w:tblGrid>
      <w:tr w:rsidR="00846CF4" w:rsidTr="00E20FAD">
        <w:tc>
          <w:tcPr>
            <w:tcW w:w="3936" w:type="dxa"/>
            <w:shd w:val="clear" w:color="auto" w:fill="auto"/>
            <w:vAlign w:val="center"/>
          </w:tcPr>
          <w:p w:rsidR="00846CF4" w:rsidRDefault="00846CF4" w:rsidP="00E20FAD">
            <w:pPr>
              <w:jc w:val="left"/>
            </w:pPr>
            <w:r w:rsidRPr="00846CF4">
              <w:t>…</w:t>
            </w:r>
            <w:r>
              <w:t xml:space="preserve"> s</w:t>
            </w:r>
            <w:r w:rsidRPr="00846CF4">
              <w:t xml:space="preserve">o we take them out toad </w:t>
            </w:r>
            <w:r>
              <w:t>busting</w:t>
            </w:r>
            <w:r w:rsidRPr="00846CF4">
              <w:t xml:space="preserve"> and they love it, they love camping out, they love to see the animals and also catching toad.”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46CF4" w:rsidRDefault="00F87F4E" w:rsidP="00E20FAD">
            <w:pPr>
              <w:jc w:val="right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76960" cy="1056640"/>
                  <wp:effectExtent l="0" t="0" r="0" b="1016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46CF4" w:rsidRDefault="00846CF4" w:rsidP="00E20FAD">
            <w:pPr>
              <w:jc w:val="left"/>
            </w:pPr>
            <w:r>
              <w:t>Corrin</w:t>
            </w:r>
          </w:p>
          <w:p w:rsidR="00846CF4" w:rsidRDefault="00846CF4" w:rsidP="00E20FAD">
            <w:pPr>
              <w:jc w:val="left"/>
            </w:pPr>
            <w:r>
              <w:t>Department of Environment and Conservation</w:t>
            </w:r>
          </w:p>
        </w:tc>
      </w:tr>
      <w:tr w:rsidR="00846CF4" w:rsidTr="00E20FAD">
        <w:tc>
          <w:tcPr>
            <w:tcW w:w="3936" w:type="dxa"/>
            <w:shd w:val="clear" w:color="auto" w:fill="auto"/>
            <w:vAlign w:val="center"/>
          </w:tcPr>
          <w:p w:rsidR="00846CF4" w:rsidRDefault="00846CF4" w:rsidP="00E20FAD">
            <w:pPr>
              <w:jc w:val="left"/>
            </w:pPr>
            <w:r w:rsidRPr="00846CF4">
              <w:t>…</w:t>
            </w:r>
            <w:r>
              <w:t xml:space="preserve"> </w:t>
            </w:r>
            <w:r w:rsidRPr="00846CF4">
              <w:t>the disheartening thing is that the thought of the impact is something you just don’t want to think about</w:t>
            </w:r>
            <w:r>
              <w:t xml:space="preserve"> …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46CF4" w:rsidRDefault="00F87F4E" w:rsidP="00E20FAD">
            <w:pPr>
              <w:jc w:val="right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76960" cy="1036320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46CF4" w:rsidRDefault="00846CF4" w:rsidP="00E20FAD">
            <w:pPr>
              <w:jc w:val="left"/>
            </w:pPr>
            <w:r>
              <w:t>Jeff</w:t>
            </w:r>
          </w:p>
          <w:p w:rsidR="00846CF4" w:rsidRDefault="00846CF4" w:rsidP="00E20FAD">
            <w:pPr>
              <w:jc w:val="left"/>
            </w:pPr>
            <w:r>
              <w:t>Triple-J tours</w:t>
            </w:r>
          </w:p>
        </w:tc>
      </w:tr>
      <w:tr w:rsidR="00846CF4" w:rsidTr="00E20FAD">
        <w:tc>
          <w:tcPr>
            <w:tcW w:w="3936" w:type="dxa"/>
            <w:shd w:val="clear" w:color="auto" w:fill="auto"/>
            <w:vAlign w:val="center"/>
          </w:tcPr>
          <w:p w:rsidR="00846CF4" w:rsidRDefault="00846CF4" w:rsidP="00E20FAD">
            <w:pPr>
              <w:jc w:val="left"/>
            </w:pPr>
            <w:r>
              <w:t xml:space="preserve">… </w:t>
            </w:r>
            <w:r w:rsidRPr="00846CF4">
              <w:t>do our very best to keep you out of our dea</w:t>
            </w:r>
            <w:r>
              <w:t>dly West …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46CF4" w:rsidRDefault="00F87F4E" w:rsidP="00E20FAD">
            <w:pPr>
              <w:jc w:val="right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76960" cy="9448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46CF4" w:rsidRDefault="00846CF4" w:rsidP="00E20FAD">
            <w:pPr>
              <w:jc w:val="left"/>
            </w:pPr>
            <w:r>
              <w:t>Ju Ju</w:t>
            </w:r>
          </w:p>
          <w:p w:rsidR="00846CF4" w:rsidRDefault="00846CF4" w:rsidP="00E20FAD">
            <w:pPr>
              <w:jc w:val="left"/>
            </w:pPr>
            <w:r>
              <w:t>Aboriginal Elder</w:t>
            </w:r>
          </w:p>
        </w:tc>
      </w:tr>
      <w:tr w:rsidR="00846CF4" w:rsidTr="00E20FAD">
        <w:tc>
          <w:tcPr>
            <w:tcW w:w="3936" w:type="dxa"/>
            <w:shd w:val="clear" w:color="auto" w:fill="auto"/>
            <w:vAlign w:val="center"/>
          </w:tcPr>
          <w:p w:rsidR="00846CF4" w:rsidRDefault="00846CF4" w:rsidP="00E20FAD">
            <w:pPr>
              <w:jc w:val="left"/>
            </w:pPr>
            <w:r w:rsidRPr="00846CF4">
              <w:t>I think toads are going to have a huge impact on t</w:t>
            </w:r>
            <w:r>
              <w:t>he product we can offer people …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46CF4" w:rsidRDefault="00F87F4E" w:rsidP="00E20FAD">
            <w:pPr>
              <w:jc w:val="right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76960" cy="985520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46CF4" w:rsidRDefault="00846CF4" w:rsidP="00E20FAD">
            <w:pPr>
              <w:jc w:val="left"/>
            </w:pPr>
            <w:r>
              <w:t>Kevin</w:t>
            </w:r>
          </w:p>
          <w:p w:rsidR="00846CF4" w:rsidRDefault="00846CF4" w:rsidP="00E20FAD">
            <w:pPr>
              <w:jc w:val="left"/>
            </w:pPr>
            <w:r>
              <w:t>Wunggurr ranger</w:t>
            </w:r>
          </w:p>
        </w:tc>
      </w:tr>
      <w:tr w:rsidR="00846CF4" w:rsidTr="00E20FAD">
        <w:tc>
          <w:tcPr>
            <w:tcW w:w="3936" w:type="dxa"/>
            <w:shd w:val="clear" w:color="auto" w:fill="auto"/>
            <w:vAlign w:val="center"/>
          </w:tcPr>
          <w:p w:rsidR="00846CF4" w:rsidRDefault="00337250" w:rsidP="00337250">
            <w:pPr>
              <w:jc w:val="left"/>
            </w:pPr>
            <w:r>
              <w:t>May</w:t>
            </w:r>
            <w:r w:rsidRPr="00337250">
              <w:t>be that there’s not as many wildlife and a lot of tourists might not come here as much because a lot of tourists come to see the wildlife.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46CF4" w:rsidRDefault="00F87F4E" w:rsidP="00E20FAD">
            <w:pPr>
              <w:jc w:val="right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76960" cy="985520"/>
                  <wp:effectExtent l="0" t="0" r="0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43392" w:rsidRDefault="00443392" w:rsidP="00443392">
            <w:pPr>
              <w:jc w:val="left"/>
            </w:pPr>
            <w:r>
              <w:t>Dianne</w:t>
            </w:r>
          </w:p>
          <w:p w:rsidR="00846CF4" w:rsidRDefault="00443392" w:rsidP="00443392">
            <w:pPr>
              <w:jc w:val="left"/>
            </w:pPr>
            <w:r>
              <w:t>community member</w:t>
            </w:r>
          </w:p>
        </w:tc>
      </w:tr>
      <w:tr w:rsidR="00846CF4" w:rsidTr="00E20FAD">
        <w:tc>
          <w:tcPr>
            <w:tcW w:w="3936" w:type="dxa"/>
            <w:shd w:val="clear" w:color="auto" w:fill="auto"/>
            <w:vAlign w:val="center"/>
          </w:tcPr>
          <w:p w:rsidR="00846CF4" w:rsidRDefault="00846CF4" w:rsidP="00E20FAD">
            <w:pPr>
              <w:jc w:val="left"/>
            </w:pPr>
            <w:r>
              <w:t>I</w:t>
            </w:r>
            <w:r w:rsidRPr="00846CF4">
              <w:t>f the toad is going to go throughout the Kimberley, there is nothing left for our youngsters</w:t>
            </w:r>
            <w:r w:rsidR="00B66141">
              <w:t xml:space="preserve"> and their youngsters to hunt </w:t>
            </w:r>
            <w:r>
              <w:t>…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46CF4" w:rsidRDefault="00F87F4E" w:rsidP="00E20FAD">
            <w:pPr>
              <w:jc w:val="right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76960" cy="762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46CF4" w:rsidRDefault="00443392" w:rsidP="00E20FAD">
            <w:pPr>
              <w:jc w:val="left"/>
            </w:pPr>
            <w:r>
              <w:t>young Kimberley Toad Busters</w:t>
            </w:r>
          </w:p>
        </w:tc>
      </w:tr>
    </w:tbl>
    <w:p w:rsidR="00740412" w:rsidRDefault="00740412" w:rsidP="00B66141">
      <w:pPr>
        <w:pStyle w:val="Heading1"/>
      </w:pPr>
    </w:p>
    <w:p w:rsidR="00B66141" w:rsidRDefault="00D259AC" w:rsidP="00B66141">
      <w:pPr>
        <w:pStyle w:val="Heading1"/>
      </w:pPr>
      <w:r>
        <w:br w:type="page"/>
      </w:r>
      <w:r w:rsidR="00B66141">
        <w:lastRenderedPageBreak/>
        <w:t>Part 2: Listen</w:t>
      </w:r>
    </w:p>
    <w:p w:rsidR="00B66141" w:rsidRDefault="00B66141" w:rsidP="00B66141">
      <w:pPr>
        <w:pStyle w:val="Question"/>
      </w:pPr>
      <w:r>
        <w:rPr>
          <w:bCs/>
        </w:rPr>
        <w:t xml:space="preserve">Listen to the audio recordings of the </w:t>
      </w:r>
      <w:r w:rsidRPr="00B66141">
        <w:t>people</w:t>
      </w:r>
      <w:r>
        <w:t>.</w:t>
      </w:r>
      <w:r w:rsidRPr="00B66141">
        <w:t xml:space="preserve"> </w:t>
      </w:r>
      <w:r>
        <w:t>W</w:t>
      </w:r>
      <w:r w:rsidRPr="00B66141">
        <w:t>ere you surprised by who any of the quotes belonged to? Explain.</w:t>
      </w:r>
    </w:p>
    <w:p w:rsidR="00B66141" w:rsidRDefault="00B66141" w:rsidP="00B66141">
      <w:pPr>
        <w:pStyle w:val="answerline"/>
      </w:pPr>
      <w:r>
        <w:tab/>
      </w:r>
    </w:p>
    <w:p w:rsidR="00B66141" w:rsidRDefault="00B66141" w:rsidP="00B66141">
      <w:pPr>
        <w:pStyle w:val="answerline"/>
      </w:pPr>
      <w:r>
        <w:tab/>
      </w:r>
    </w:p>
    <w:p w:rsidR="00B66141" w:rsidRDefault="00B66141" w:rsidP="00B66141">
      <w:pPr>
        <w:pStyle w:val="answerline"/>
      </w:pPr>
      <w:r>
        <w:tab/>
      </w:r>
    </w:p>
    <w:p w:rsidR="005F754C" w:rsidRDefault="005F754C" w:rsidP="00B66141">
      <w:pPr>
        <w:pStyle w:val="answerline"/>
      </w:pPr>
      <w:r>
        <w:tab/>
      </w:r>
    </w:p>
    <w:p w:rsidR="00B66141" w:rsidRDefault="00B66141" w:rsidP="00B66141">
      <w:pPr>
        <w:pStyle w:val="Question"/>
      </w:pPr>
      <w:r w:rsidRPr="00B66141">
        <w:t>What impact are cane toads having on the traditional Aboriginal lifestyle?</w:t>
      </w:r>
    </w:p>
    <w:p w:rsidR="00B66141" w:rsidRDefault="00B66141" w:rsidP="00B66141">
      <w:pPr>
        <w:pStyle w:val="answerline"/>
      </w:pPr>
      <w:r>
        <w:tab/>
      </w:r>
    </w:p>
    <w:p w:rsidR="00B66141" w:rsidRDefault="00B66141" w:rsidP="00B66141">
      <w:pPr>
        <w:pStyle w:val="answerline"/>
      </w:pPr>
      <w:r>
        <w:tab/>
      </w:r>
    </w:p>
    <w:p w:rsidR="00B66141" w:rsidRDefault="00B66141" w:rsidP="00B66141">
      <w:pPr>
        <w:pStyle w:val="answerline"/>
      </w:pPr>
      <w:r>
        <w:tab/>
      </w:r>
    </w:p>
    <w:p w:rsidR="00B66141" w:rsidRPr="00B66141" w:rsidRDefault="00B66141" w:rsidP="00B66141">
      <w:pPr>
        <w:pStyle w:val="answerline"/>
      </w:pPr>
      <w:r>
        <w:tab/>
      </w:r>
    </w:p>
    <w:p w:rsidR="00B66141" w:rsidRDefault="00B66141" w:rsidP="00B66141">
      <w:pPr>
        <w:pStyle w:val="Question"/>
      </w:pPr>
      <w:r w:rsidRPr="00B66141">
        <w:t>Do cane toads affect everyone in the same way? Explain.</w:t>
      </w:r>
    </w:p>
    <w:p w:rsidR="00B66141" w:rsidRDefault="00B66141" w:rsidP="00B66141">
      <w:pPr>
        <w:pStyle w:val="answerline"/>
      </w:pPr>
      <w:r>
        <w:tab/>
      </w:r>
    </w:p>
    <w:p w:rsidR="00B66141" w:rsidRDefault="00B66141" w:rsidP="00B66141">
      <w:pPr>
        <w:pStyle w:val="answerline"/>
      </w:pPr>
      <w:r>
        <w:tab/>
      </w:r>
    </w:p>
    <w:p w:rsidR="00B66141" w:rsidRDefault="00B66141" w:rsidP="00B66141">
      <w:pPr>
        <w:pStyle w:val="answerline"/>
      </w:pPr>
      <w:r>
        <w:tab/>
      </w:r>
    </w:p>
    <w:p w:rsidR="00B66141" w:rsidRPr="00B66141" w:rsidRDefault="00B66141" w:rsidP="00B66141">
      <w:pPr>
        <w:pStyle w:val="answerline"/>
      </w:pPr>
      <w:r>
        <w:tab/>
      </w:r>
    </w:p>
    <w:p w:rsidR="00B66141" w:rsidRDefault="00B66141" w:rsidP="00B66141">
      <w:pPr>
        <w:pStyle w:val="Question"/>
      </w:pPr>
      <w:r w:rsidRPr="00B66141">
        <w:t>Which of the people interviewed do you think has been, or will be, the most impacted upon by cane toads? Why?</w:t>
      </w:r>
    </w:p>
    <w:p w:rsidR="00B66141" w:rsidRDefault="00B66141" w:rsidP="00B66141">
      <w:pPr>
        <w:pStyle w:val="answerline"/>
      </w:pPr>
      <w:r>
        <w:tab/>
      </w:r>
    </w:p>
    <w:p w:rsidR="00B66141" w:rsidRDefault="00B66141" w:rsidP="00B66141">
      <w:pPr>
        <w:pStyle w:val="answerline"/>
      </w:pPr>
      <w:r>
        <w:tab/>
      </w:r>
    </w:p>
    <w:p w:rsidR="00B66141" w:rsidRDefault="00B66141" w:rsidP="00B66141">
      <w:pPr>
        <w:pStyle w:val="answerline"/>
      </w:pPr>
      <w:r>
        <w:tab/>
      </w:r>
    </w:p>
    <w:p w:rsidR="00B66141" w:rsidRPr="00B66141" w:rsidRDefault="00B66141" w:rsidP="00B66141">
      <w:pPr>
        <w:pStyle w:val="answerline"/>
      </w:pPr>
      <w:r>
        <w:tab/>
      </w:r>
    </w:p>
    <w:p w:rsidR="00B66141" w:rsidRDefault="00B66141" w:rsidP="00B66141">
      <w:pPr>
        <w:pStyle w:val="Question"/>
      </w:pPr>
      <w:r w:rsidRPr="00B66141">
        <w:t xml:space="preserve">If cane toads continue to spread to the southwest corner of West Australia, what would be the impact of their presence </w:t>
      </w:r>
      <w:r w:rsidR="00447827">
        <w:t>on</w:t>
      </w:r>
      <w:r w:rsidRPr="00B66141">
        <w:t xml:space="preserve"> </w:t>
      </w:r>
      <w:r w:rsidR="00447827">
        <w:t xml:space="preserve">those communities? </w:t>
      </w:r>
    </w:p>
    <w:p w:rsidR="00B66141" w:rsidRDefault="00B66141" w:rsidP="00B66141">
      <w:pPr>
        <w:pStyle w:val="answerline"/>
      </w:pPr>
      <w:r>
        <w:tab/>
      </w:r>
    </w:p>
    <w:p w:rsidR="00B66141" w:rsidRDefault="00B66141" w:rsidP="00B66141">
      <w:pPr>
        <w:pStyle w:val="answerline"/>
      </w:pPr>
      <w:r>
        <w:tab/>
      </w:r>
    </w:p>
    <w:p w:rsidR="00B66141" w:rsidRDefault="00B66141" w:rsidP="00B66141">
      <w:pPr>
        <w:pStyle w:val="answerline"/>
      </w:pPr>
      <w:r>
        <w:tab/>
      </w:r>
    </w:p>
    <w:p w:rsidR="00847504" w:rsidRPr="00A42868" w:rsidRDefault="00B66141" w:rsidP="00D259AC">
      <w:pPr>
        <w:pStyle w:val="answerline"/>
      </w:pPr>
      <w:r>
        <w:tab/>
      </w:r>
      <w:bookmarkStart w:id="0" w:name="_GoBack"/>
      <w:bookmarkEnd w:id="0"/>
    </w:p>
    <w:sectPr w:rsidR="00847504" w:rsidRPr="00A42868" w:rsidSect="00C61DA6">
      <w:headerReference w:type="default" r:id="rId14"/>
      <w:footerReference w:type="default" r:id="rId15"/>
      <w:headerReference w:type="first" r:id="rId16"/>
      <w:footerReference w:type="first" r:id="rId17"/>
      <w:pgSz w:w="11899" w:h="16838"/>
      <w:pgMar w:top="1985" w:right="1409" w:bottom="1418" w:left="1276" w:header="70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B" w:rsidRDefault="0031399B">
      <w:pPr>
        <w:spacing w:after="0"/>
      </w:pPr>
      <w:r>
        <w:separator/>
      </w:r>
    </w:p>
  </w:endnote>
  <w:endnote w:type="continuationSeparator" w:id="0">
    <w:p w:rsidR="0031399B" w:rsidRDefault="003139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rebuchet MS Bold"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Futura-Book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CF4" w:rsidRDefault="00F87F4E" w:rsidP="00C61DA6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37" name="Picture 37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CF4">
      <w:rPr>
        <w:sz w:val="12"/>
      </w:rPr>
      <w:tab/>
      <w:t>ast0893 | Feeding relationships 3: Looking at food webs (worksheet)</w:t>
    </w:r>
    <w:r w:rsidR="00846CF4">
      <w:rPr>
        <w:sz w:val="12"/>
      </w:rPr>
      <w:tab/>
      <w:t>developed for the Department of Education WA</w:t>
    </w:r>
    <w:r w:rsidR="00846CF4">
      <w:rPr>
        <w:sz w:val="12"/>
      </w:rPr>
      <w:tab/>
    </w:r>
  </w:p>
  <w:p w:rsidR="00846CF4" w:rsidRDefault="00846CF4" w:rsidP="00C61DA6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© The University of Western Australia 2012</w:t>
    </w:r>
    <w:r>
      <w:rPr>
        <w:sz w:val="12"/>
      </w:rPr>
      <w:tab/>
      <w:t>for conditions of use see spice.wa.edu.au/usage</w:t>
    </w:r>
  </w:p>
  <w:p w:rsidR="00846CF4" w:rsidRPr="00551452" w:rsidRDefault="00331D7A" w:rsidP="00C61DA6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version 1.</w:t>
    </w:r>
    <w:r w:rsidR="00D259AC">
      <w:rPr>
        <w:sz w:val="12"/>
      </w:rPr>
      <w:t>1</w:t>
    </w:r>
    <w:r>
      <w:rPr>
        <w:sz w:val="12"/>
      </w:rPr>
      <w:t xml:space="preserve"> revi</w:t>
    </w:r>
    <w:r w:rsidR="00D259AC">
      <w:rPr>
        <w:sz w:val="12"/>
      </w:rPr>
      <w:t>s</w:t>
    </w:r>
    <w:r>
      <w:rPr>
        <w:sz w:val="12"/>
      </w:rPr>
      <w:t xml:space="preserve">ed </w:t>
    </w:r>
    <w:r w:rsidR="00D259AC">
      <w:rPr>
        <w:sz w:val="12"/>
      </w:rPr>
      <w:t>November</w:t>
    </w:r>
    <w:r>
      <w:rPr>
        <w:sz w:val="12"/>
      </w:rPr>
      <w:t xml:space="preserve"> 201</w:t>
    </w:r>
    <w:r w:rsidR="00D259AC">
      <w:rPr>
        <w:sz w:val="12"/>
      </w:rPr>
      <w:t>5</w:t>
    </w:r>
    <w:r w:rsidR="00846CF4">
      <w:rPr>
        <w:sz w:val="12"/>
      </w:rPr>
      <w:tab/>
    </w:r>
    <w:r w:rsidR="00846CF4" w:rsidRPr="00574CE8">
      <w:rPr>
        <w:sz w:val="12"/>
      </w:rPr>
      <w:t xml:space="preserve">page </w:t>
    </w:r>
    <w:r w:rsidR="00846CF4" w:rsidRPr="00574CE8">
      <w:rPr>
        <w:sz w:val="12"/>
      </w:rPr>
      <w:fldChar w:fldCharType="begin"/>
    </w:r>
    <w:r w:rsidR="00846CF4" w:rsidRPr="00574CE8">
      <w:rPr>
        <w:sz w:val="12"/>
      </w:rPr>
      <w:instrText xml:space="preserve"> PAGE </w:instrText>
    </w:r>
    <w:r w:rsidR="00846CF4" w:rsidRPr="00574CE8">
      <w:rPr>
        <w:sz w:val="12"/>
      </w:rPr>
      <w:fldChar w:fldCharType="separate"/>
    </w:r>
    <w:r w:rsidR="00D259AC">
      <w:rPr>
        <w:noProof/>
        <w:sz w:val="12"/>
      </w:rPr>
      <w:t>2</w:t>
    </w:r>
    <w:r w:rsidR="00846CF4" w:rsidRPr="00574CE8">
      <w:rPr>
        <w:sz w:val="12"/>
      </w:rPr>
      <w:fldChar w:fldCharType="end"/>
    </w:r>
    <w:r w:rsidR="00846CF4">
      <w:rPr>
        <w:sz w:val="12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CF4" w:rsidRDefault="00F87F4E" w:rsidP="00C61DA6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38" name="Picture 38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CF4">
      <w:rPr>
        <w:sz w:val="12"/>
      </w:rPr>
      <w:tab/>
      <w:t>ast089</w:t>
    </w:r>
    <w:r w:rsidR="00B66141">
      <w:rPr>
        <w:sz w:val="12"/>
      </w:rPr>
      <w:t>9 | Feeding relationships 4</w:t>
    </w:r>
    <w:r w:rsidR="00846CF4">
      <w:rPr>
        <w:sz w:val="12"/>
      </w:rPr>
      <w:t xml:space="preserve">: </w:t>
    </w:r>
    <w:r w:rsidR="00B66141">
      <w:rPr>
        <w:sz w:val="12"/>
      </w:rPr>
      <w:t>Impact of cane toads</w:t>
    </w:r>
    <w:r w:rsidR="00846CF4">
      <w:rPr>
        <w:sz w:val="12"/>
      </w:rPr>
      <w:t xml:space="preserve"> (worksheet)</w:t>
    </w:r>
    <w:r w:rsidR="00846CF4">
      <w:rPr>
        <w:sz w:val="12"/>
      </w:rPr>
      <w:tab/>
      <w:t>developed for the Department of Education WA</w:t>
    </w:r>
    <w:r w:rsidR="00846CF4">
      <w:rPr>
        <w:sz w:val="12"/>
      </w:rPr>
      <w:tab/>
    </w:r>
  </w:p>
  <w:p w:rsidR="00846CF4" w:rsidRDefault="00846CF4" w:rsidP="00C61DA6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© The University of Western Australia 2012</w:t>
    </w:r>
    <w:r>
      <w:rPr>
        <w:sz w:val="12"/>
      </w:rPr>
      <w:tab/>
      <w:t>for conditions of use see spice.wa.edu.au/usage</w:t>
    </w:r>
  </w:p>
  <w:p w:rsidR="00846CF4" w:rsidRPr="00551452" w:rsidRDefault="00D259AC" w:rsidP="00C61DA6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version 1.1</w:t>
    </w:r>
    <w:r w:rsidR="00331D7A">
      <w:rPr>
        <w:sz w:val="12"/>
      </w:rPr>
      <w:t xml:space="preserve"> revi</w:t>
    </w:r>
    <w:r>
      <w:rPr>
        <w:sz w:val="12"/>
      </w:rPr>
      <w:t>s</w:t>
    </w:r>
    <w:r w:rsidR="00331D7A">
      <w:rPr>
        <w:sz w:val="12"/>
      </w:rPr>
      <w:t xml:space="preserve">ed </w:t>
    </w:r>
    <w:r>
      <w:rPr>
        <w:sz w:val="12"/>
      </w:rPr>
      <w:t>November</w:t>
    </w:r>
    <w:r w:rsidR="00331D7A">
      <w:rPr>
        <w:sz w:val="12"/>
      </w:rPr>
      <w:t xml:space="preserve"> 201</w:t>
    </w:r>
    <w:r>
      <w:rPr>
        <w:sz w:val="12"/>
      </w:rPr>
      <w:t>5</w:t>
    </w:r>
    <w:r w:rsidR="00846CF4">
      <w:rPr>
        <w:sz w:val="12"/>
      </w:rPr>
      <w:tab/>
    </w:r>
    <w:r w:rsidR="00846CF4" w:rsidRPr="00574CE8">
      <w:rPr>
        <w:sz w:val="12"/>
      </w:rPr>
      <w:t xml:space="preserve">page </w:t>
    </w:r>
    <w:r w:rsidR="00846CF4" w:rsidRPr="00574CE8">
      <w:rPr>
        <w:sz w:val="12"/>
      </w:rPr>
      <w:fldChar w:fldCharType="begin"/>
    </w:r>
    <w:r w:rsidR="00846CF4" w:rsidRPr="00574CE8">
      <w:rPr>
        <w:sz w:val="12"/>
      </w:rPr>
      <w:instrText xml:space="preserve"> PAGE </w:instrText>
    </w:r>
    <w:r w:rsidR="00846CF4" w:rsidRPr="00574CE8">
      <w:rPr>
        <w:sz w:val="12"/>
      </w:rPr>
      <w:fldChar w:fldCharType="separate"/>
    </w:r>
    <w:r>
      <w:rPr>
        <w:noProof/>
        <w:sz w:val="12"/>
      </w:rPr>
      <w:t>1</w:t>
    </w:r>
    <w:r w:rsidR="00846CF4" w:rsidRPr="00574CE8">
      <w:rPr>
        <w:sz w:val="12"/>
      </w:rPr>
      <w:fldChar w:fldCharType="end"/>
    </w:r>
    <w:r w:rsidR="00846CF4">
      <w:rPr>
        <w:sz w:val="12"/>
      </w:rPr>
      <w:tab/>
      <w:t>Licensed for NEALS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B" w:rsidRDefault="0031399B">
      <w:pPr>
        <w:spacing w:after="0"/>
      </w:pPr>
      <w:r>
        <w:separator/>
      </w:r>
    </w:p>
  </w:footnote>
  <w:footnote w:type="continuationSeparator" w:id="0">
    <w:p w:rsidR="0031399B" w:rsidRDefault="003139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CF4" w:rsidRPr="002A16A1" w:rsidRDefault="00846CF4" w:rsidP="00C61DA6">
    <w:pPr>
      <w:pStyle w:val="Unitcode"/>
      <w:tabs>
        <w:tab w:val="right" w:pos="7938"/>
        <w:tab w:val="center" w:pos="8789"/>
      </w:tabs>
      <w:jc w:val="left"/>
      <w:rPr>
        <w:color w:val="auto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CF4" w:rsidRPr="00E4359F" w:rsidRDefault="00F87F4E" w:rsidP="00C61DA6">
    <w:pPr>
      <w:tabs>
        <w:tab w:val="right" w:pos="9498"/>
      </w:tabs>
      <w:ind w:right="-1134"/>
      <w:rPr>
        <w:color w:val="FFFFFF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-187325</wp:posOffset>
          </wp:positionH>
          <wp:positionV relativeFrom="paragraph">
            <wp:posOffset>-104775</wp:posOffset>
          </wp:positionV>
          <wp:extent cx="6286500" cy="690880"/>
          <wp:effectExtent l="0" t="0" r="12700" b="0"/>
          <wp:wrapNone/>
          <wp:docPr id="29" name="Picture 29" descr="header-worksh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header-workshe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6CF4" w:rsidRPr="006015BA" w:rsidRDefault="00846CF4" w:rsidP="00C61DA6">
    <w:pPr>
      <w:tabs>
        <w:tab w:val="center" w:pos="-680"/>
        <w:tab w:val="left" w:pos="4432"/>
        <w:tab w:val="right" w:pos="9501"/>
      </w:tabs>
      <w:spacing w:before="120"/>
      <w:ind w:left="-1560" w:right="-284"/>
      <w:jc w:val="left"/>
      <w:rPr>
        <w:sz w:val="36"/>
      </w:rPr>
    </w:pPr>
    <w:r>
      <w:rPr>
        <w:sz w:val="36"/>
      </w:rPr>
      <w:tab/>
    </w:r>
    <w:r>
      <w:rPr>
        <w:sz w:val="36"/>
      </w:rPr>
      <w:tab/>
    </w:r>
    <w:r>
      <w:rPr>
        <w:sz w:val="36"/>
      </w:rPr>
      <w:tab/>
      <w:t>Thinking about cane toads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5E6"/>
    <w:multiLevelType w:val="hybridMultilevel"/>
    <w:tmpl w:val="93163D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D347E"/>
    <w:multiLevelType w:val="hybridMultilevel"/>
    <w:tmpl w:val="8EB06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A3CA0"/>
    <w:multiLevelType w:val="hybridMultilevel"/>
    <w:tmpl w:val="FF340D4E"/>
    <w:lvl w:ilvl="0" w:tplc="0C090001">
      <w:start w:val="1"/>
      <w:numFmt w:val="bullet"/>
      <w:lvlText w:val=""/>
      <w:lvlJc w:val="left"/>
      <w:pPr>
        <w:tabs>
          <w:tab w:val="num" w:pos="-1092"/>
        </w:tabs>
        <w:ind w:left="-10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3">
    <w:nsid w:val="2F772F8C"/>
    <w:multiLevelType w:val="multilevel"/>
    <w:tmpl w:val="77C8A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FB78BC"/>
    <w:multiLevelType w:val="hybridMultilevel"/>
    <w:tmpl w:val="09D82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2E6078"/>
    <w:multiLevelType w:val="hybridMultilevel"/>
    <w:tmpl w:val="649070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E377EA"/>
    <w:multiLevelType w:val="hybridMultilevel"/>
    <w:tmpl w:val="84EA86A2"/>
    <w:lvl w:ilvl="0" w:tplc="F38CF508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F811D6"/>
    <w:multiLevelType w:val="hybridMultilevel"/>
    <w:tmpl w:val="E17A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404F4"/>
    <w:multiLevelType w:val="hybridMultilevel"/>
    <w:tmpl w:val="32ECCDDC"/>
    <w:lvl w:ilvl="0" w:tplc="16EE70A0">
      <w:start w:val="1"/>
      <w:numFmt w:val="bullet"/>
      <w:pStyle w:val="instruc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D0288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2864012"/>
    <w:multiLevelType w:val="hybridMultilevel"/>
    <w:tmpl w:val="D6948714"/>
    <w:lvl w:ilvl="0" w:tplc="5AD063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99"/>
    <w:rsid w:val="000A2CE9"/>
    <w:rsid w:val="0031399B"/>
    <w:rsid w:val="00331D7A"/>
    <w:rsid w:val="00337250"/>
    <w:rsid w:val="003B1F16"/>
    <w:rsid w:val="00443392"/>
    <w:rsid w:val="0044444B"/>
    <w:rsid w:val="00447827"/>
    <w:rsid w:val="005477AD"/>
    <w:rsid w:val="005F754C"/>
    <w:rsid w:val="0072774B"/>
    <w:rsid w:val="00740412"/>
    <w:rsid w:val="007E2B19"/>
    <w:rsid w:val="00846CF4"/>
    <w:rsid w:val="00847504"/>
    <w:rsid w:val="009760F4"/>
    <w:rsid w:val="009F540B"/>
    <w:rsid w:val="00AC68AE"/>
    <w:rsid w:val="00B66141"/>
    <w:rsid w:val="00C61DA6"/>
    <w:rsid w:val="00CC1418"/>
    <w:rsid w:val="00CC22AD"/>
    <w:rsid w:val="00D259AC"/>
    <w:rsid w:val="00D862DA"/>
    <w:rsid w:val="00DB1C9A"/>
    <w:rsid w:val="00E20FAD"/>
    <w:rsid w:val="00EF587A"/>
    <w:rsid w:val="00F14B4B"/>
    <w:rsid w:val="00F87F4E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Table Grid" w:uiPriority="59"/>
  </w:latentStyles>
  <w:style w:type="paragraph" w:default="1" w:styleId="Normal">
    <w:name w:val="Normal"/>
    <w:qFormat/>
    <w:rsid w:val="007323DE"/>
    <w:pPr>
      <w:spacing w:before="60" w:after="6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991AFA"/>
    <w:pPr>
      <w:keepNext/>
      <w:spacing w:before="240"/>
      <w:outlineLvl w:val="0"/>
    </w:pPr>
    <w:rPr>
      <w:rFonts w:ascii="Trebuchet MS Bold" w:hAnsi="Trebuchet MS Bold"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7F58BE"/>
    <w:pPr>
      <w:numPr>
        <w:numId w:val="1"/>
      </w:numPr>
      <w:tabs>
        <w:tab w:val="left" w:pos="426"/>
      </w:tabs>
      <w:spacing w:before="240" w:after="12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uiPriority w:val="59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 w:after="120"/>
    </w:pPr>
    <w:rPr>
      <w:i/>
    </w:rPr>
  </w:style>
  <w:style w:type="paragraph" w:customStyle="1" w:styleId="answerline">
    <w:name w:val="answerline"/>
    <w:basedOn w:val="Normal"/>
    <w:rsid w:val="00847504"/>
    <w:pPr>
      <w:tabs>
        <w:tab w:val="left" w:leader="dot" w:pos="9214"/>
      </w:tabs>
      <w:spacing w:before="240" w:after="0"/>
      <w:ind w:left="425"/>
      <w:jc w:val="left"/>
    </w:pPr>
    <w:rPr>
      <w:i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rsid w:val="00DE4AC6"/>
    <w:rPr>
      <w:rFonts w:ascii="Arial" w:hAnsi="Arial"/>
      <w:sz w:val="18"/>
      <w:szCs w:val="24"/>
    </w:rPr>
  </w:style>
  <w:style w:type="paragraph" w:styleId="ListParagraph">
    <w:name w:val="List Paragraph"/>
    <w:basedOn w:val="Normal"/>
    <w:rsid w:val="00DF6B1F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Table Grid" w:uiPriority="59"/>
  </w:latentStyles>
  <w:style w:type="paragraph" w:default="1" w:styleId="Normal">
    <w:name w:val="Normal"/>
    <w:qFormat/>
    <w:rsid w:val="007323DE"/>
    <w:pPr>
      <w:spacing w:before="60" w:after="6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991AFA"/>
    <w:pPr>
      <w:keepNext/>
      <w:spacing w:before="240"/>
      <w:outlineLvl w:val="0"/>
    </w:pPr>
    <w:rPr>
      <w:rFonts w:ascii="Trebuchet MS Bold" w:hAnsi="Trebuchet MS Bold"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7F58BE"/>
    <w:pPr>
      <w:numPr>
        <w:numId w:val="1"/>
      </w:numPr>
      <w:tabs>
        <w:tab w:val="left" w:pos="426"/>
      </w:tabs>
      <w:spacing w:before="240" w:after="12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uiPriority w:val="59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 w:after="120"/>
    </w:pPr>
    <w:rPr>
      <w:i/>
    </w:rPr>
  </w:style>
  <w:style w:type="paragraph" w:customStyle="1" w:styleId="answerline">
    <w:name w:val="answerline"/>
    <w:basedOn w:val="Normal"/>
    <w:rsid w:val="00847504"/>
    <w:pPr>
      <w:tabs>
        <w:tab w:val="left" w:leader="dot" w:pos="9214"/>
      </w:tabs>
      <w:spacing w:before="240" w:after="0"/>
      <w:ind w:left="425"/>
      <w:jc w:val="left"/>
    </w:pPr>
    <w:rPr>
      <w:i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rsid w:val="00DE4AC6"/>
    <w:rPr>
      <w:rFonts w:ascii="Arial" w:hAnsi="Arial"/>
      <w:sz w:val="18"/>
      <w:szCs w:val="24"/>
    </w:rPr>
  </w:style>
  <w:style w:type="paragraph" w:styleId="ListParagraph">
    <w:name w:val="List Paragraph"/>
    <w:basedOn w:val="Normal"/>
    <w:rsid w:val="00DF6B1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Tsunami problems</vt:lpstr>
    </vt:vector>
  </TitlesOfParts>
  <Manager/>
  <Company>The University of Western Australia</Company>
  <LinksUpToDate>false</LinksUpToDate>
  <CharactersWithSpaces>1627</CharactersWithSpaces>
  <SharedDoc>false</SharedDoc>
  <HyperlinkBase/>
  <HLinks>
    <vt:vector size="18" baseType="variant">
      <vt:variant>
        <vt:i4>1310792</vt:i4>
      </vt:variant>
      <vt:variant>
        <vt:i4>-1</vt:i4>
      </vt:variant>
      <vt:variant>
        <vt:i4>2077</vt:i4>
      </vt:variant>
      <vt:variant>
        <vt:i4>1</vt:i4>
      </vt:variant>
      <vt:variant>
        <vt:lpwstr>header-worksheet</vt:lpwstr>
      </vt:variant>
      <vt:variant>
        <vt:lpwstr/>
      </vt:variant>
      <vt:variant>
        <vt:i4>4194315</vt:i4>
      </vt:variant>
      <vt:variant>
        <vt:i4>-1</vt:i4>
      </vt:variant>
      <vt:variant>
        <vt:i4>2085</vt:i4>
      </vt:variant>
      <vt:variant>
        <vt:i4>1</vt:i4>
      </vt:variant>
      <vt:variant>
        <vt:lpwstr>Worksheet footer</vt:lpwstr>
      </vt:variant>
      <vt:variant>
        <vt:lpwstr/>
      </vt:variant>
      <vt:variant>
        <vt:i4>4194315</vt:i4>
      </vt:variant>
      <vt:variant>
        <vt:i4>-1</vt:i4>
      </vt:variant>
      <vt:variant>
        <vt:i4>2086</vt:i4>
      </vt:variant>
      <vt:variant>
        <vt:i4>1</vt:i4>
      </vt:variant>
      <vt:variant>
        <vt:lpwstr>Worksheet footer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 problems</dc:title>
  <dc:subject/>
  <dc:creator>Centre for Learning Technology</dc:creator>
  <cp:keywords/>
  <dc:description/>
  <cp:lastModifiedBy>Michael Wheatley</cp:lastModifiedBy>
  <cp:revision>2</cp:revision>
  <cp:lastPrinted>2012-02-15T01:31:00Z</cp:lastPrinted>
  <dcterms:created xsi:type="dcterms:W3CDTF">2015-11-17T03:29:00Z</dcterms:created>
  <dcterms:modified xsi:type="dcterms:W3CDTF">2015-11-17T03:29:00Z</dcterms:modified>
  <cp:category/>
</cp:coreProperties>
</file>