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3847">
            <wp:simplePos x="0" y="0"/>
            <wp:positionH relativeFrom="page">
              <wp:posOffset>721804</wp:posOffset>
            </wp:positionH>
            <wp:positionV relativeFrom="paragraph">
              <wp:posOffset>71181</wp:posOffset>
            </wp:positionV>
            <wp:extent cx="6118186" cy="122399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186" cy="122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spacing w:before="10"/>
        <w:rPr>
          <w:b/>
          <w:sz w:val="63"/>
        </w:rPr>
      </w:pPr>
      <w:r>
        <w:rPr/>
        <w:br w:type="column"/>
      </w:r>
      <w:r>
        <w:rPr>
          <w:b/>
          <w:sz w:val="63"/>
        </w:rPr>
      </w:r>
    </w:p>
    <w:p>
      <w:pPr>
        <w:spacing w:before="0"/>
        <w:ind w:left="113" w:right="0" w:firstLine="0"/>
        <w:jc w:val="left"/>
        <w:rPr>
          <w:b/>
          <w:sz w:val="40"/>
        </w:rPr>
      </w:pPr>
      <w:r>
        <w:rPr>
          <w:b/>
          <w:color w:val="FFFFFF"/>
          <w:spacing w:val="-13"/>
          <w:w w:val="95"/>
          <w:sz w:val="40"/>
        </w:rPr>
        <w:t>Electrical circuits</w:t>
      </w:r>
      <w:r>
        <w:rPr>
          <w:b/>
          <w:color w:val="FFFFFF"/>
          <w:spacing w:val="-85"/>
          <w:w w:val="95"/>
          <w:sz w:val="40"/>
        </w:rPr>
        <w:t> </w:t>
      </w:r>
      <w:r>
        <w:rPr>
          <w:b/>
          <w:color w:val="FFFFFF"/>
          <w:spacing w:val="-8"/>
          <w:w w:val="95"/>
          <w:sz w:val="40"/>
        </w:rPr>
        <w:t>6:</w:t>
      </w:r>
    </w:p>
    <w:p>
      <w:pPr>
        <w:spacing w:before="154"/>
        <w:ind w:left="662" w:right="0" w:firstLine="0"/>
        <w:jc w:val="left"/>
        <w:rPr>
          <w:b/>
          <w:sz w:val="48"/>
        </w:rPr>
      </w:pPr>
      <w:r>
        <w:rPr>
          <w:b/>
          <w:color w:val="FFFFFF"/>
          <w:spacing w:val="-16"/>
          <w:sz w:val="48"/>
        </w:rPr>
        <w:t>Bioelectricity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724" w:space="3393"/>
            <w:col w:w="3753"/>
          </w:cols>
        </w:sect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Bioelectricity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suggestions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 a video and series of fact sheets to elaborate on students’ understanding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role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Jordan’s journey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video shows how a cochlear implant has changed the recipient’s life. This is followed by an explanation of how the device works.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Platypus electroreception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7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platypus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electrolocation to hunt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 eels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fact sheet describes how electric eels produce electric pulses.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5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Pacemaker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4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fact sheet describes how a pacemaker keeps the heart pumping.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7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Electricity in the body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nerves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transmit </w:t>
            </w:r>
            <w:r>
              <w:rPr>
                <w:color w:val="231F20"/>
                <w:spacing w:val="2"/>
                <w:w w:val="110"/>
                <w:sz w:val="18"/>
              </w:rPr>
              <w:t>messages </w:t>
            </w:r>
            <w:r>
              <w:rPr>
                <w:color w:val="231F20"/>
                <w:w w:val="110"/>
                <w:sz w:val="18"/>
              </w:rPr>
              <w:t>through the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body.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74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show that electrical currents </w:t>
      </w:r>
      <w:r>
        <w:rPr>
          <w:color w:val="231F20"/>
          <w:spacing w:val="2"/>
          <w:w w:val="110"/>
        </w:rPr>
        <w:t>(pulses) </w:t>
      </w:r>
      <w:r>
        <w:rPr>
          <w:color w:val="231F20"/>
          <w:w w:val="110"/>
        </w:rPr>
        <w:t>are a vital </w:t>
      </w:r>
      <w:r>
        <w:rPr>
          <w:color w:val="231F20"/>
          <w:spacing w:val="2"/>
          <w:w w:val="110"/>
        </w:rPr>
        <w:t>part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biological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phenomena,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current electricity is found in biological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situations.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74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657" w:hanging="170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describe how animals, including humans, use electric currents in biological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processes;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2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make comparisons between common usage of electricity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ways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works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biological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systems;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28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own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explanations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electrical impulses are used to stimulate the sensation of hearing.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689" w:space="413"/>
            <w:col w:w="4768"/>
          </w:cols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5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initiates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everyday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 before showing the video, </w:t>
            </w:r>
            <w:r>
              <w:rPr>
                <w:i/>
                <w:color w:val="231F20"/>
                <w:w w:val="110"/>
                <w:sz w:val="18"/>
              </w:rPr>
              <w:t>Jordan’s</w:t>
            </w:r>
            <w:r>
              <w:rPr>
                <w:i/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journey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whole class discussion</w:t>
            </w:r>
          </w:p>
        </w:tc>
      </w:tr>
      <w:tr>
        <w:trPr>
          <w:trHeight w:val="835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6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Show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containing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Science Institute Australia, </w:t>
            </w:r>
            <w:r>
              <w:rPr>
                <w:i/>
                <w:color w:val="231F20"/>
                <w:w w:val="110"/>
                <w:sz w:val="18"/>
              </w:rPr>
              <w:t>Jordan’s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journey</w:t>
            </w:r>
            <w:r>
              <w:rPr>
                <w:color w:val="231F20"/>
                <w:w w:val="110"/>
                <w:sz w:val="18"/>
              </w:rPr>
              <w:t>.</w:t>
            </w:r>
          </w:p>
          <w:p>
            <w:pPr>
              <w:pStyle w:val="TableParagraph"/>
              <w:spacing w:before="115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WARNING: this video shows surgical procedures.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view video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Class engages in follow-up discussion, as suggested in the teacher notes.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 or in 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3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chosen strategy </w:t>
            </w:r>
            <w:r>
              <w:rPr>
                <w:color w:val="231F20"/>
                <w:spacing w:val="2"/>
                <w:w w:val="110"/>
                <w:sz w:val="18"/>
              </w:rPr>
              <w:t>(see </w:t>
            </w:r>
            <w:r>
              <w:rPr>
                <w:color w:val="231F20"/>
                <w:w w:val="110"/>
                <w:sz w:val="18"/>
              </w:rPr>
              <w:t>teacher notes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below).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6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work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individually</w:t>
            </w:r>
            <w:r>
              <w:rPr>
                <w:color w:val="231F20"/>
                <w:spacing w:val="-2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-30"/>
                <w:w w:val="115"/>
                <w:sz w:val="18"/>
              </w:rPr>
              <w:t> </w:t>
            </w:r>
            <w:r>
              <w:rPr>
                <w:color w:val="231F20"/>
                <w:spacing w:val="-9"/>
                <w:w w:val="115"/>
                <w:sz w:val="18"/>
              </w:rPr>
              <w:t>in </w:t>
            </w:r>
            <w:r>
              <w:rPr>
                <w:color w:val="231F20"/>
                <w:w w:val="115"/>
                <w:sz w:val="18"/>
              </w:rPr>
              <w:t>groups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pStyle w:val="Heading2"/>
      </w:pPr>
      <w:r>
        <w:rPr>
          <w:color w:val="231F20"/>
        </w:rPr>
        <w:t>Jordan’s journey</w:t>
      </w:r>
    </w:p>
    <w:p>
      <w:pPr>
        <w:pStyle w:val="BodyText"/>
        <w:spacing w:line="249" w:lineRule="auto" w:before="123"/>
        <w:ind w:left="113" w:right="102"/>
      </w:pPr>
      <w:r>
        <w:rPr>
          <w:color w:val="231F20"/>
          <w:w w:val="110"/>
        </w:rPr>
        <w:t>Before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showing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video,</w:t>
      </w:r>
      <w:r>
        <w:rPr>
          <w:color w:val="231F20"/>
          <w:spacing w:val="-23"/>
          <w:w w:val="110"/>
        </w:rPr>
        <w:t> </w:t>
      </w:r>
      <w:r>
        <w:rPr>
          <w:i/>
          <w:color w:val="231F20"/>
          <w:w w:val="110"/>
        </w:rPr>
        <w:t>Jordan’s</w:t>
      </w:r>
      <w:r>
        <w:rPr>
          <w:i/>
          <w:color w:val="231F20"/>
          <w:spacing w:val="-22"/>
          <w:w w:val="110"/>
        </w:rPr>
        <w:t> </w:t>
      </w:r>
      <w:r>
        <w:rPr>
          <w:i/>
          <w:color w:val="231F20"/>
          <w:w w:val="110"/>
        </w:rPr>
        <w:t>journey</w:t>
      </w:r>
      <w:r>
        <w:rPr>
          <w:color w:val="231F20"/>
          <w:w w:val="110"/>
        </w:rPr>
        <w:t>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teachers may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ask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‘How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electricity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everyday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life?’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 ensuing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discussion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touch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electricity in living things, but should highlight what students know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electric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circuits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current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electricity.</w:t>
      </w:r>
    </w:p>
    <w:p>
      <w:pPr>
        <w:pStyle w:val="BodyText"/>
        <w:spacing w:line="249" w:lineRule="auto" w:before="117"/>
        <w:ind w:left="113" w:right="201"/>
      </w:pPr>
      <w:r>
        <w:rPr>
          <w:color w:val="231F20"/>
          <w:w w:val="115"/>
        </w:rPr>
        <w:t>Students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then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watch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video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with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question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in mind,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‘How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electricity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used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case</w:t>
      </w:r>
      <w:r>
        <w:rPr>
          <w:color w:val="231F20"/>
          <w:spacing w:val="-39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stimulate hearing?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’</w:t>
      </w:r>
    </w:p>
    <w:p>
      <w:pPr>
        <w:pStyle w:val="BodyText"/>
        <w:spacing w:line="249" w:lineRule="auto" w:before="115"/>
        <w:ind w:left="113" w:right="35"/>
      </w:pPr>
      <w:r>
        <w:rPr>
          <w:color w:val="231F20"/>
          <w:w w:val="110"/>
        </w:rPr>
        <w:t>After the video, the teacher may ask students to discuss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similarities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differences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way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electricity is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living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non-living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2"/>
          <w:w w:val="110"/>
        </w:rPr>
        <w:t>systems.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may achieve this by completing a table summarising their ideas, or through informal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discussion.</w:t>
      </w:r>
    </w:p>
    <w:p>
      <w:pPr>
        <w:pStyle w:val="BodyText"/>
        <w:spacing w:line="249" w:lineRule="auto" w:before="117"/>
        <w:ind w:left="113" w:right="185"/>
      </w:pPr>
      <w:r>
        <w:rPr>
          <w:color w:val="231F20"/>
          <w:w w:val="110"/>
        </w:rPr>
        <w:t>This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should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raise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questions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wish 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answer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subsequent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experiences.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0"/>
      </w:pPr>
      <w:r>
        <w:rPr>
          <w:color w:val="231F20"/>
        </w:rPr>
        <w:t>Fact sheets on bioelectricity</w:t>
      </w:r>
    </w:p>
    <w:p>
      <w:pPr>
        <w:pStyle w:val="BodyText"/>
        <w:spacing w:before="123"/>
        <w:ind w:left="113"/>
      </w:pPr>
      <w:r>
        <w:rPr>
          <w:color w:val="231F20"/>
          <w:w w:val="105"/>
        </w:rPr>
        <w:t>Suggested ways of use: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16" w:hanging="170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They may be adapted for use as</w:t>
      </w:r>
      <w:r>
        <w:rPr>
          <w:color w:val="231F20"/>
          <w:spacing w:val="-23"/>
          <w:w w:val="105"/>
          <w:sz w:val="18"/>
        </w:rPr>
        <w:t> </w:t>
      </w:r>
      <w:r>
        <w:rPr>
          <w:color w:val="231F20"/>
          <w:w w:val="105"/>
          <w:sz w:val="18"/>
        </w:rPr>
        <w:t>comprehension exercises. In this case teachers may formulate questions to accompany the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text.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06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Create a presentation. Groups of students are allocated one of the fact sheets and instructed to create a presentation consisting of six slides. The presentation may include text and illustrations that summarise content of a fact sheet. Students may then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present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completed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tasks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remainder of 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class.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2" w:after="0"/>
        <w:ind w:left="283" w:right="204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Create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podcast.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Allocate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fact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sheet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groups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of students who then create a two-minute </w:t>
      </w:r>
      <w:r>
        <w:rPr>
          <w:color w:val="231F20"/>
          <w:spacing w:val="2"/>
          <w:w w:val="110"/>
          <w:sz w:val="18"/>
        </w:rPr>
        <w:t>podcast. </w:t>
      </w:r>
      <w:r>
        <w:rPr>
          <w:color w:val="231F20"/>
          <w:w w:val="110"/>
          <w:sz w:val="18"/>
        </w:rPr>
        <w:t>The presentation may include audio and visual components. Students may then present their completed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podcasts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remainder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class.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132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Produce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movie.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required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technology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available, groups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allocated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</w:p>
    <w:p>
      <w:pPr>
        <w:pStyle w:val="BodyText"/>
        <w:spacing w:line="249" w:lineRule="auto" w:before="2"/>
        <w:ind w:left="283" w:right="190"/>
      </w:pPr>
      <w:r>
        <w:rPr>
          <w:color w:val="231F20"/>
          <w:w w:val="110"/>
        </w:rPr>
        <w:t>fact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sheets,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movie 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topic.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resulting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movie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shown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 other members of 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class.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21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Generalisation activity. Students study the fact </w:t>
      </w:r>
      <w:r>
        <w:rPr>
          <w:color w:val="231F20"/>
          <w:spacing w:val="2"/>
          <w:w w:val="110"/>
          <w:sz w:val="18"/>
        </w:rPr>
        <w:t>sheets,</w:t>
      </w:r>
      <w:r>
        <w:rPr>
          <w:color w:val="231F20"/>
          <w:spacing w:val="-3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Electric</w:t>
      </w:r>
      <w:r>
        <w:rPr>
          <w:i/>
          <w:color w:val="231F20"/>
          <w:spacing w:val="-3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eel</w:t>
      </w:r>
      <w:r>
        <w:rPr>
          <w:i/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3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Platypus</w:t>
      </w:r>
      <w:r>
        <w:rPr>
          <w:i/>
          <w:color w:val="231F20"/>
          <w:spacing w:val="-34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electrolocation</w:t>
      </w:r>
      <w:r>
        <w:rPr>
          <w:color w:val="231F20"/>
          <w:w w:val="110"/>
          <w:sz w:val="18"/>
        </w:rPr>
        <w:t>,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and respond to the following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questions:</w:t>
      </w:r>
    </w:p>
    <w:p>
      <w:pPr>
        <w:pStyle w:val="BodyText"/>
        <w:spacing w:line="249" w:lineRule="auto" w:before="59"/>
        <w:ind w:left="454" w:hanging="171"/>
      </w:pPr>
      <w:r>
        <w:rPr>
          <w:color w:val="231F20"/>
          <w:w w:val="110"/>
        </w:rPr>
        <w:t>º Which of the animals do you consider could inflict the greatest harm on prey? Explain your answer.</w:t>
      </w:r>
    </w:p>
    <w:p>
      <w:pPr>
        <w:pStyle w:val="BodyText"/>
        <w:spacing w:line="249" w:lineRule="auto" w:before="58"/>
        <w:ind w:left="454" w:hanging="171"/>
      </w:pPr>
      <w:r>
        <w:rPr>
          <w:color w:val="231F20"/>
          <w:w w:val="110"/>
        </w:rPr>
        <w:t>º List voltages (from highest to lowest) that these animals produce.</w:t>
      </w:r>
    </w:p>
    <w:p>
      <w:pPr>
        <w:pStyle w:val="BodyText"/>
        <w:spacing w:line="249" w:lineRule="auto" w:before="59"/>
        <w:ind w:left="454" w:right="102" w:hanging="171"/>
      </w:pPr>
      <w:r>
        <w:rPr>
          <w:color w:val="231F20"/>
          <w:w w:val="105"/>
        </w:rPr>
        <w:t>º Is there a common method in which animals produce electricity? Explain your answer.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15"/>
        </w:rPr>
        <w:t>Sources of further information</w:t>
      </w:r>
    </w:p>
    <w:p>
      <w:pPr>
        <w:pStyle w:val="Heading2"/>
      </w:pPr>
      <w:r>
        <w:rPr>
          <w:color w:val="231F20"/>
        </w:rPr>
        <w:t>Platypus electroreception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115" w:after="0"/>
        <w:ind w:left="340" w:right="718" w:hanging="227"/>
        <w:jc w:val="left"/>
        <w:rPr>
          <w:color w:val="231F20"/>
          <w:sz w:val="15"/>
        </w:rPr>
      </w:pPr>
      <w:r>
        <w:rPr>
          <w:color w:val="231F20"/>
          <w:w w:val="105"/>
          <w:sz w:val="15"/>
        </w:rPr>
        <w:t>Grant,</w:t>
      </w:r>
      <w:r>
        <w:rPr>
          <w:color w:val="231F20"/>
          <w:spacing w:val="-12"/>
          <w:w w:val="105"/>
          <w:sz w:val="15"/>
        </w:rPr>
        <w:t> </w:t>
      </w:r>
      <w:r>
        <w:rPr>
          <w:color w:val="231F20"/>
          <w:spacing w:val="-4"/>
          <w:w w:val="105"/>
          <w:sz w:val="15"/>
        </w:rPr>
        <w:t>T.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spacing w:val="2"/>
          <w:w w:val="105"/>
          <w:sz w:val="15"/>
        </w:rPr>
        <w:t>(2007).</w:t>
      </w:r>
      <w:r>
        <w:rPr>
          <w:color w:val="231F20"/>
          <w:spacing w:val="-12"/>
          <w:w w:val="105"/>
          <w:sz w:val="15"/>
        </w:rPr>
        <w:t> </w:t>
      </w:r>
      <w:r>
        <w:rPr>
          <w:i/>
          <w:color w:val="231F20"/>
          <w:w w:val="105"/>
          <w:sz w:val="15"/>
        </w:rPr>
        <w:t>Platypus</w:t>
      </w:r>
      <w:r>
        <w:rPr>
          <w:color w:val="231F20"/>
          <w:w w:val="105"/>
          <w:sz w:val="15"/>
        </w:rPr>
        <w:t>.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Australia:</w:t>
      </w:r>
      <w:r>
        <w:rPr>
          <w:color w:val="231F20"/>
          <w:spacing w:val="-12"/>
          <w:w w:val="105"/>
          <w:sz w:val="15"/>
        </w:rPr>
        <w:t> </w:t>
      </w:r>
      <w:r>
        <w:rPr>
          <w:color w:val="231F20"/>
          <w:w w:val="105"/>
          <w:sz w:val="15"/>
        </w:rPr>
        <w:t>CSIRO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Publishing, Australian Natural </w:t>
      </w:r>
      <w:r>
        <w:rPr>
          <w:color w:val="231F20"/>
          <w:spacing w:val="2"/>
          <w:w w:val="105"/>
          <w:sz w:val="15"/>
        </w:rPr>
        <w:t>History</w:t>
      </w:r>
      <w:r>
        <w:rPr>
          <w:color w:val="231F20"/>
          <w:spacing w:val="-5"/>
          <w:w w:val="105"/>
          <w:sz w:val="15"/>
        </w:rPr>
        <w:t> </w:t>
      </w:r>
      <w:r>
        <w:rPr>
          <w:color w:val="231F20"/>
          <w:w w:val="105"/>
          <w:sz w:val="15"/>
        </w:rPr>
        <w:t>Series.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8" w:after="0"/>
        <w:ind w:left="340" w:right="129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Manger, P.R., &amp; Pettigrew, J.D. (1995). Electroreception and the</w:t>
      </w:r>
      <w:r>
        <w:rPr>
          <w:color w:val="231F20"/>
          <w:spacing w:val="-7"/>
          <w:w w:val="110"/>
          <w:sz w:val="15"/>
        </w:rPr>
        <w:t> </w:t>
      </w:r>
      <w:r>
        <w:rPr>
          <w:color w:val="231F20"/>
          <w:w w:val="110"/>
          <w:sz w:val="15"/>
        </w:rPr>
        <w:t>feeding</w:t>
      </w:r>
      <w:r>
        <w:rPr>
          <w:color w:val="231F20"/>
          <w:spacing w:val="-7"/>
          <w:w w:val="110"/>
          <w:sz w:val="15"/>
        </w:rPr>
        <w:t> </w:t>
      </w:r>
      <w:r>
        <w:rPr>
          <w:color w:val="231F20"/>
          <w:w w:val="110"/>
          <w:sz w:val="15"/>
        </w:rPr>
        <w:t>behaviour</w:t>
      </w:r>
      <w:r>
        <w:rPr>
          <w:color w:val="231F20"/>
          <w:spacing w:val="-6"/>
          <w:w w:val="110"/>
          <w:sz w:val="15"/>
        </w:rPr>
        <w:t> </w:t>
      </w:r>
      <w:r>
        <w:rPr>
          <w:color w:val="231F20"/>
          <w:w w:val="110"/>
          <w:sz w:val="15"/>
        </w:rPr>
        <w:t>of</w:t>
      </w:r>
      <w:r>
        <w:rPr>
          <w:color w:val="231F20"/>
          <w:spacing w:val="-7"/>
          <w:w w:val="110"/>
          <w:sz w:val="15"/>
        </w:rPr>
        <w:t> </w:t>
      </w:r>
      <w:r>
        <w:rPr>
          <w:color w:val="231F20"/>
          <w:spacing w:val="2"/>
          <w:w w:val="110"/>
          <w:sz w:val="15"/>
        </w:rPr>
        <w:t>platypus</w:t>
      </w:r>
      <w:r>
        <w:rPr>
          <w:color w:val="231F20"/>
          <w:spacing w:val="-7"/>
          <w:w w:val="110"/>
          <w:sz w:val="15"/>
        </w:rPr>
        <w:t> </w:t>
      </w:r>
      <w:r>
        <w:rPr>
          <w:color w:val="231F20"/>
          <w:w w:val="110"/>
          <w:sz w:val="15"/>
        </w:rPr>
        <w:t>(</w:t>
      </w:r>
      <w:r>
        <w:rPr>
          <w:i/>
          <w:color w:val="231F20"/>
          <w:w w:val="110"/>
          <w:sz w:val="15"/>
        </w:rPr>
        <w:t>Ornithorhynchus</w:t>
      </w:r>
      <w:r>
        <w:rPr>
          <w:i/>
          <w:color w:val="231F20"/>
          <w:spacing w:val="-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anatinus</w:t>
      </w:r>
      <w:r>
        <w:rPr>
          <w:color w:val="231F20"/>
          <w:w w:val="110"/>
          <w:sz w:val="15"/>
        </w:rPr>
        <w:t>: </w:t>
      </w:r>
      <w:r>
        <w:rPr>
          <w:color w:val="231F20"/>
          <w:spacing w:val="2"/>
          <w:w w:val="110"/>
          <w:sz w:val="15"/>
        </w:rPr>
        <w:t>Monotremata: </w:t>
      </w:r>
      <w:r>
        <w:rPr>
          <w:color w:val="231F20"/>
          <w:w w:val="110"/>
          <w:sz w:val="15"/>
        </w:rPr>
        <w:t>Mammalia). </w:t>
      </w:r>
      <w:r>
        <w:rPr>
          <w:i/>
          <w:color w:val="231F20"/>
          <w:w w:val="110"/>
          <w:sz w:val="15"/>
        </w:rPr>
        <w:t>Philosophical Transactions of the Royal</w:t>
      </w:r>
      <w:r>
        <w:rPr>
          <w:i/>
          <w:color w:val="231F20"/>
          <w:spacing w:val="-9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Society</w:t>
      </w:r>
      <w:r>
        <w:rPr>
          <w:i/>
          <w:color w:val="231F20"/>
          <w:spacing w:val="-8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London</w:t>
      </w:r>
      <w:r>
        <w:rPr>
          <w:i/>
          <w:color w:val="231F20"/>
          <w:spacing w:val="-8"/>
          <w:w w:val="110"/>
          <w:sz w:val="15"/>
        </w:rPr>
        <w:t> </w:t>
      </w:r>
      <w:r>
        <w:rPr>
          <w:i/>
          <w:color w:val="231F20"/>
          <w:spacing w:val="2"/>
          <w:w w:val="110"/>
          <w:sz w:val="15"/>
        </w:rPr>
        <w:t>B,</w:t>
      </w:r>
      <w:r>
        <w:rPr>
          <w:i/>
          <w:color w:val="231F20"/>
          <w:spacing w:val="-8"/>
          <w:w w:val="110"/>
          <w:sz w:val="15"/>
        </w:rPr>
        <w:t> </w:t>
      </w:r>
      <w:r>
        <w:rPr>
          <w:i/>
          <w:color w:val="231F20"/>
          <w:spacing w:val="-3"/>
          <w:w w:val="110"/>
          <w:sz w:val="15"/>
        </w:rPr>
        <w:t>347</w:t>
      </w:r>
      <w:r>
        <w:rPr>
          <w:color w:val="231F20"/>
          <w:spacing w:val="-3"/>
          <w:w w:val="110"/>
          <w:sz w:val="15"/>
        </w:rPr>
        <w:t>,</w:t>
      </w:r>
      <w:r>
        <w:rPr>
          <w:color w:val="231F20"/>
          <w:spacing w:val="-8"/>
          <w:w w:val="110"/>
          <w:sz w:val="15"/>
        </w:rPr>
        <w:t> </w:t>
      </w:r>
      <w:r>
        <w:rPr>
          <w:color w:val="231F20"/>
          <w:w w:val="110"/>
          <w:sz w:val="15"/>
        </w:rPr>
        <w:t>359–381.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9" w:after="0"/>
        <w:ind w:left="340" w:right="311" w:hanging="227"/>
        <w:jc w:val="left"/>
        <w:rPr>
          <w:color w:val="231F20"/>
          <w:sz w:val="15"/>
        </w:rPr>
      </w:pPr>
      <w:r>
        <w:rPr>
          <w:color w:val="231F20"/>
          <w:w w:val="105"/>
          <w:sz w:val="15"/>
        </w:rPr>
        <w:t>Pettigrew, J.D. (1999). Electroreception in monotremes. </w:t>
      </w:r>
      <w:r>
        <w:rPr>
          <w:i/>
          <w:color w:val="231F20"/>
          <w:w w:val="105"/>
          <w:sz w:val="15"/>
        </w:rPr>
        <w:t>The Journal of Experimental Biology, 202</w:t>
      </w:r>
      <w:r>
        <w:rPr>
          <w:color w:val="231F20"/>
          <w:w w:val="105"/>
          <w:sz w:val="15"/>
        </w:rPr>
        <w:t>,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1447–1454.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58" w:after="0"/>
        <w:ind w:left="340" w:right="0" w:hanging="227"/>
        <w:jc w:val="left"/>
        <w:rPr>
          <w:color w:val="231F20"/>
          <w:sz w:val="15"/>
        </w:rPr>
      </w:pPr>
      <w:r>
        <w:rPr>
          <w:color w:val="231F20"/>
          <w:sz w:val="15"/>
        </w:rPr>
        <w:t>Scheich, H., Langner, G., Tidemann, </w:t>
      </w:r>
      <w:r>
        <w:rPr>
          <w:color w:val="231F20"/>
          <w:spacing w:val="2"/>
          <w:sz w:val="15"/>
        </w:rPr>
        <w:t>C., Coles, R.B., </w:t>
      </w:r>
      <w:r>
        <w:rPr>
          <w:color w:val="231F20"/>
          <w:sz w:val="15"/>
        </w:rPr>
        <w:t>&amp;</w:t>
      </w:r>
      <w:r>
        <w:rPr>
          <w:color w:val="231F20"/>
          <w:spacing w:val="23"/>
          <w:sz w:val="15"/>
        </w:rPr>
        <w:t> </w:t>
      </w:r>
      <w:r>
        <w:rPr>
          <w:color w:val="231F20"/>
          <w:sz w:val="15"/>
        </w:rPr>
        <w:t>Guppy,</w:t>
      </w:r>
    </w:p>
    <w:p>
      <w:pPr>
        <w:spacing w:before="7"/>
        <w:ind w:left="340" w:right="0" w:firstLine="0"/>
        <w:jc w:val="left"/>
        <w:rPr>
          <w:sz w:val="15"/>
        </w:rPr>
      </w:pPr>
      <w:r>
        <w:rPr>
          <w:color w:val="231F20"/>
          <w:w w:val="110"/>
          <w:sz w:val="15"/>
        </w:rPr>
        <w:t>A. (1986). Electroreception and electrolocation in platypus.</w:t>
      </w:r>
    </w:p>
    <w:p>
      <w:pPr>
        <w:spacing w:before="8"/>
        <w:ind w:left="340" w:right="0" w:firstLine="0"/>
        <w:jc w:val="left"/>
        <w:rPr>
          <w:sz w:val="15"/>
        </w:rPr>
      </w:pPr>
      <w:r>
        <w:rPr>
          <w:i/>
          <w:color w:val="231F20"/>
          <w:sz w:val="15"/>
        </w:rPr>
        <w:t>Nature, 319</w:t>
      </w:r>
      <w:r>
        <w:rPr>
          <w:color w:val="231F20"/>
          <w:sz w:val="15"/>
        </w:rPr>
        <w:t>, 401–402.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64" w:after="0"/>
        <w:ind w:left="340" w:right="230" w:hanging="227"/>
        <w:jc w:val="left"/>
        <w:rPr>
          <w:color w:val="231F20"/>
          <w:sz w:val="15"/>
        </w:rPr>
      </w:pPr>
      <w:r>
        <w:rPr>
          <w:color w:val="231F20"/>
          <w:w w:val="105"/>
          <w:sz w:val="15"/>
        </w:rPr>
        <w:t>Warren, W.C. et al, </w:t>
      </w:r>
      <w:r>
        <w:rPr>
          <w:color w:val="231F20"/>
          <w:spacing w:val="4"/>
          <w:w w:val="105"/>
          <w:sz w:val="15"/>
        </w:rPr>
        <w:t>(2008). </w:t>
      </w:r>
      <w:r>
        <w:rPr>
          <w:color w:val="231F20"/>
          <w:w w:val="105"/>
          <w:sz w:val="15"/>
        </w:rPr>
        <w:t>Genome analysis of the </w:t>
      </w:r>
      <w:r>
        <w:rPr>
          <w:color w:val="231F20"/>
          <w:spacing w:val="2"/>
          <w:w w:val="105"/>
          <w:sz w:val="15"/>
        </w:rPr>
        <w:t>platypus </w:t>
      </w:r>
      <w:r>
        <w:rPr>
          <w:color w:val="231F20"/>
          <w:w w:val="105"/>
          <w:sz w:val="15"/>
        </w:rPr>
        <w:t>reveals unique signatures of evolution, </w:t>
      </w:r>
      <w:r>
        <w:rPr>
          <w:i/>
          <w:color w:val="231F20"/>
          <w:w w:val="105"/>
          <w:sz w:val="15"/>
        </w:rPr>
        <w:t>Nature, 453</w:t>
      </w:r>
      <w:r>
        <w:rPr>
          <w:color w:val="231F20"/>
          <w:w w:val="105"/>
          <w:sz w:val="15"/>
        </w:rPr>
        <w:t>,</w:t>
      </w:r>
      <w:r>
        <w:rPr>
          <w:color w:val="231F20"/>
          <w:spacing w:val="29"/>
          <w:w w:val="105"/>
          <w:sz w:val="15"/>
        </w:rPr>
        <w:t> </w:t>
      </w:r>
      <w:r>
        <w:rPr>
          <w:color w:val="231F20"/>
          <w:w w:val="105"/>
          <w:sz w:val="15"/>
        </w:rPr>
        <w:t>175–183.</w:t>
      </w:r>
    </w:p>
    <w:p>
      <w:pPr>
        <w:pStyle w:val="Heading2"/>
        <w:spacing w:before="66"/>
      </w:pPr>
      <w:r>
        <w:rPr>
          <w:color w:val="231F20"/>
        </w:rPr>
        <w:t>Electric eels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114" w:after="0"/>
        <w:ind w:left="340" w:right="319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Moller,</w:t>
      </w:r>
      <w:r>
        <w:rPr>
          <w:color w:val="231F20"/>
          <w:spacing w:val="-27"/>
          <w:w w:val="110"/>
          <w:sz w:val="15"/>
        </w:rPr>
        <w:t> </w:t>
      </w:r>
      <w:r>
        <w:rPr>
          <w:color w:val="231F20"/>
          <w:spacing w:val="-6"/>
          <w:w w:val="110"/>
          <w:sz w:val="15"/>
        </w:rPr>
        <w:t>P.</w:t>
      </w:r>
      <w:r>
        <w:rPr>
          <w:color w:val="231F20"/>
          <w:spacing w:val="-26"/>
          <w:w w:val="110"/>
          <w:sz w:val="15"/>
        </w:rPr>
        <w:t> </w:t>
      </w:r>
      <w:r>
        <w:rPr>
          <w:color w:val="231F20"/>
          <w:w w:val="110"/>
          <w:sz w:val="15"/>
        </w:rPr>
        <w:t>(1995).</w:t>
      </w:r>
      <w:r>
        <w:rPr>
          <w:color w:val="231F20"/>
          <w:spacing w:val="-2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Electric</w:t>
      </w:r>
      <w:r>
        <w:rPr>
          <w:i/>
          <w:color w:val="231F20"/>
          <w:spacing w:val="-27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fishes</w:t>
      </w:r>
      <w:r>
        <w:rPr>
          <w:i/>
          <w:color w:val="231F20"/>
          <w:spacing w:val="-2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–</w:t>
      </w:r>
      <w:r>
        <w:rPr>
          <w:i/>
          <w:color w:val="231F20"/>
          <w:spacing w:val="-26"/>
          <w:w w:val="110"/>
          <w:sz w:val="15"/>
        </w:rPr>
        <w:t> </w:t>
      </w:r>
      <w:r>
        <w:rPr>
          <w:i/>
          <w:color w:val="231F20"/>
          <w:spacing w:val="2"/>
          <w:w w:val="110"/>
          <w:sz w:val="15"/>
        </w:rPr>
        <w:t>history</w:t>
      </w:r>
      <w:r>
        <w:rPr>
          <w:i/>
          <w:color w:val="231F20"/>
          <w:spacing w:val="-27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and</w:t>
      </w:r>
      <w:r>
        <w:rPr>
          <w:i/>
          <w:color w:val="231F20"/>
          <w:spacing w:val="-2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behaviour</w:t>
      </w:r>
      <w:r>
        <w:rPr>
          <w:color w:val="231F20"/>
          <w:w w:val="110"/>
          <w:sz w:val="15"/>
        </w:rPr>
        <w:t>,</w:t>
      </w:r>
      <w:r>
        <w:rPr>
          <w:color w:val="231F20"/>
          <w:spacing w:val="-26"/>
          <w:w w:val="110"/>
          <w:sz w:val="15"/>
        </w:rPr>
        <w:t> </w:t>
      </w:r>
      <w:r>
        <w:rPr>
          <w:color w:val="231F20"/>
          <w:w w:val="110"/>
          <w:sz w:val="15"/>
        </w:rPr>
        <w:t>Fish and</w:t>
      </w:r>
      <w:r>
        <w:rPr>
          <w:color w:val="231F20"/>
          <w:spacing w:val="-11"/>
          <w:w w:val="110"/>
          <w:sz w:val="15"/>
        </w:rPr>
        <w:t> </w:t>
      </w:r>
      <w:r>
        <w:rPr>
          <w:color w:val="231F20"/>
          <w:w w:val="110"/>
          <w:sz w:val="15"/>
        </w:rPr>
        <w:t>fisheries</w:t>
      </w:r>
      <w:r>
        <w:rPr>
          <w:color w:val="231F20"/>
          <w:spacing w:val="-10"/>
          <w:w w:val="110"/>
          <w:sz w:val="15"/>
        </w:rPr>
        <w:t> </w:t>
      </w:r>
      <w:r>
        <w:rPr>
          <w:color w:val="231F20"/>
          <w:w w:val="110"/>
          <w:sz w:val="15"/>
        </w:rPr>
        <w:t>series</w:t>
      </w:r>
      <w:r>
        <w:rPr>
          <w:color w:val="231F20"/>
          <w:spacing w:val="-10"/>
          <w:w w:val="110"/>
          <w:sz w:val="15"/>
        </w:rPr>
        <w:t> </w:t>
      </w:r>
      <w:r>
        <w:rPr>
          <w:color w:val="231F20"/>
          <w:spacing w:val="-6"/>
          <w:w w:val="110"/>
          <w:sz w:val="15"/>
        </w:rPr>
        <w:t>17.</w:t>
      </w:r>
      <w:r>
        <w:rPr>
          <w:color w:val="231F20"/>
          <w:spacing w:val="-11"/>
          <w:w w:val="110"/>
          <w:sz w:val="15"/>
        </w:rPr>
        <w:t> </w:t>
      </w:r>
      <w:r>
        <w:rPr>
          <w:color w:val="231F20"/>
          <w:spacing w:val="2"/>
          <w:w w:val="110"/>
          <w:sz w:val="15"/>
        </w:rPr>
        <w:t>London:</w:t>
      </w:r>
      <w:r>
        <w:rPr>
          <w:color w:val="231F20"/>
          <w:spacing w:val="-10"/>
          <w:w w:val="110"/>
          <w:sz w:val="15"/>
        </w:rPr>
        <w:t> </w:t>
      </w:r>
      <w:r>
        <w:rPr>
          <w:color w:val="231F20"/>
          <w:w w:val="110"/>
          <w:sz w:val="15"/>
        </w:rPr>
        <w:t>Chapman</w:t>
      </w:r>
      <w:r>
        <w:rPr>
          <w:color w:val="231F20"/>
          <w:spacing w:val="-10"/>
          <w:w w:val="110"/>
          <w:sz w:val="15"/>
        </w:rPr>
        <w:t> </w:t>
      </w:r>
      <w:r>
        <w:rPr>
          <w:color w:val="231F20"/>
          <w:w w:val="110"/>
          <w:sz w:val="15"/>
        </w:rPr>
        <w:t>&amp;</w:t>
      </w:r>
      <w:r>
        <w:rPr>
          <w:color w:val="231F20"/>
          <w:spacing w:val="-11"/>
          <w:w w:val="110"/>
          <w:sz w:val="15"/>
        </w:rPr>
        <w:t> </w:t>
      </w:r>
      <w:r>
        <w:rPr>
          <w:color w:val="231F20"/>
          <w:w w:val="110"/>
          <w:sz w:val="15"/>
        </w:rPr>
        <w:t>Hall.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8" w:after="0"/>
        <w:ind w:left="340" w:right="452" w:hanging="227"/>
        <w:jc w:val="left"/>
        <w:rPr>
          <w:color w:val="231F20"/>
          <w:sz w:val="15"/>
        </w:rPr>
      </w:pPr>
      <w:r>
        <w:rPr>
          <w:color w:val="231F20"/>
          <w:sz w:val="15"/>
        </w:rPr>
        <w:t>Evans, D.H. </w:t>
      </w:r>
      <w:r>
        <w:rPr>
          <w:color w:val="231F20"/>
          <w:spacing w:val="3"/>
          <w:sz w:val="15"/>
        </w:rPr>
        <w:t>(Ed). </w:t>
      </w:r>
      <w:r>
        <w:rPr>
          <w:color w:val="231F20"/>
          <w:spacing w:val="2"/>
          <w:sz w:val="15"/>
        </w:rPr>
        <w:t>(1998). </w:t>
      </w:r>
      <w:r>
        <w:rPr>
          <w:i/>
          <w:color w:val="231F20"/>
          <w:sz w:val="15"/>
        </w:rPr>
        <w:t>The Physiology of fishes </w:t>
      </w:r>
      <w:r>
        <w:rPr>
          <w:color w:val="231F20"/>
          <w:sz w:val="15"/>
        </w:rPr>
        <w:t>(2nd </w:t>
      </w:r>
      <w:r>
        <w:rPr>
          <w:color w:val="231F20"/>
          <w:spacing w:val="2"/>
          <w:sz w:val="15"/>
        </w:rPr>
        <w:t>ed.) </w:t>
      </w:r>
      <w:r>
        <w:rPr>
          <w:color w:val="231F20"/>
          <w:sz w:val="15"/>
        </w:rPr>
        <w:t>New York: CRC</w:t>
      </w:r>
      <w:r>
        <w:rPr>
          <w:color w:val="231F20"/>
          <w:spacing w:val="-3"/>
          <w:sz w:val="15"/>
        </w:rPr>
        <w:t> </w:t>
      </w:r>
      <w:r>
        <w:rPr>
          <w:color w:val="231F20"/>
          <w:spacing w:val="2"/>
          <w:sz w:val="15"/>
        </w:rPr>
        <w:t>Press.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8" w:after="0"/>
        <w:ind w:left="340" w:right="350" w:hanging="227"/>
        <w:jc w:val="left"/>
        <w:rPr>
          <w:color w:val="231F20"/>
          <w:sz w:val="15"/>
        </w:rPr>
      </w:pPr>
      <w:r>
        <w:rPr>
          <w:color w:val="231F20"/>
          <w:w w:val="105"/>
          <w:sz w:val="15"/>
        </w:rPr>
        <w:t>Xu, J. &amp; Lavan, </w:t>
      </w:r>
      <w:r>
        <w:rPr>
          <w:color w:val="231F20"/>
          <w:spacing w:val="2"/>
          <w:w w:val="105"/>
          <w:sz w:val="15"/>
        </w:rPr>
        <w:t>D.A. </w:t>
      </w:r>
      <w:r>
        <w:rPr>
          <w:color w:val="231F20"/>
          <w:spacing w:val="4"/>
          <w:w w:val="105"/>
          <w:sz w:val="15"/>
        </w:rPr>
        <w:t>(2008) </w:t>
      </w:r>
      <w:r>
        <w:rPr>
          <w:color w:val="231F20"/>
          <w:w w:val="105"/>
          <w:sz w:val="15"/>
        </w:rPr>
        <w:t>Designing artificial cells to harness the biological ion concentration gradient. </w:t>
      </w:r>
      <w:r>
        <w:rPr>
          <w:i/>
          <w:color w:val="231F20"/>
          <w:w w:val="105"/>
          <w:sz w:val="15"/>
        </w:rPr>
        <w:t>Nature nanotechnology, 3</w:t>
      </w:r>
      <w:r>
        <w:rPr>
          <w:color w:val="231F20"/>
          <w:w w:val="105"/>
          <w:sz w:val="15"/>
        </w:rPr>
        <w:t>, </w:t>
      </w:r>
      <w:r>
        <w:rPr>
          <w:color w:val="231F20"/>
          <w:spacing w:val="3"/>
          <w:w w:val="105"/>
          <w:sz w:val="15"/>
        </w:rPr>
        <w:t>666–670. </w:t>
      </w:r>
      <w:r>
        <w:rPr>
          <w:color w:val="231F20"/>
          <w:w w:val="105"/>
          <w:sz w:val="15"/>
        </w:rPr>
        <w:t>Retrieved 18 June, </w:t>
      </w:r>
      <w:r>
        <w:rPr>
          <w:color w:val="231F20"/>
          <w:spacing w:val="2"/>
          <w:w w:val="105"/>
          <w:sz w:val="15"/>
        </w:rPr>
        <w:t>2009, </w:t>
      </w:r>
      <w:r>
        <w:rPr>
          <w:color w:val="231F20"/>
          <w:w w:val="105"/>
          <w:sz w:val="15"/>
        </w:rPr>
        <w:t>from</w:t>
      </w:r>
      <w:hyperlink r:id="rId11">
        <w:r>
          <w:rPr>
            <w:color w:val="231F20"/>
            <w:w w:val="105"/>
            <w:sz w:val="15"/>
          </w:rPr>
          <w:t> </w:t>
        </w:r>
        <w:r>
          <w:rPr>
            <w:color w:val="231F20"/>
            <w:spacing w:val="2"/>
            <w:w w:val="105"/>
            <w:sz w:val="15"/>
          </w:rPr>
          <w:t>http://www.nature.com/naturenanotechnology.</w:t>
        </w:r>
      </w:hyperlink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9" w:after="0"/>
        <w:ind w:left="340" w:right="158" w:hanging="227"/>
        <w:jc w:val="left"/>
        <w:rPr>
          <w:color w:val="231F20"/>
          <w:sz w:val="15"/>
        </w:rPr>
      </w:pPr>
      <w:r>
        <w:rPr>
          <w:color w:val="231F20"/>
          <w:w w:val="105"/>
          <w:sz w:val="15"/>
        </w:rPr>
        <w:t>Bauer, </w:t>
      </w:r>
      <w:r>
        <w:rPr>
          <w:color w:val="231F20"/>
          <w:spacing w:val="2"/>
          <w:w w:val="105"/>
          <w:sz w:val="15"/>
        </w:rPr>
        <w:t>R. </w:t>
      </w:r>
      <w:r>
        <w:rPr>
          <w:color w:val="231F20"/>
          <w:w w:val="105"/>
          <w:sz w:val="15"/>
        </w:rPr>
        <w:t>(1979) Electric organ discharge </w:t>
      </w:r>
      <w:r>
        <w:rPr>
          <w:color w:val="231F20"/>
          <w:spacing w:val="3"/>
          <w:w w:val="105"/>
          <w:sz w:val="15"/>
        </w:rPr>
        <w:t>(EOD) </w:t>
      </w:r>
      <w:r>
        <w:rPr>
          <w:color w:val="231F20"/>
          <w:w w:val="105"/>
          <w:sz w:val="15"/>
        </w:rPr>
        <w:t>and prey capture behaviour in the </w:t>
      </w:r>
      <w:r>
        <w:rPr>
          <w:color w:val="231F20"/>
          <w:spacing w:val="2"/>
          <w:w w:val="105"/>
          <w:sz w:val="15"/>
        </w:rPr>
        <w:t>electric </w:t>
      </w:r>
      <w:r>
        <w:rPr>
          <w:color w:val="231F20"/>
          <w:w w:val="105"/>
          <w:sz w:val="15"/>
        </w:rPr>
        <w:t>eel, </w:t>
      </w:r>
      <w:r>
        <w:rPr>
          <w:i/>
          <w:color w:val="231F20"/>
          <w:w w:val="105"/>
          <w:sz w:val="15"/>
        </w:rPr>
        <w:t>Electrophorus electricus</w:t>
      </w:r>
      <w:r>
        <w:rPr>
          <w:color w:val="231F20"/>
          <w:w w:val="105"/>
          <w:sz w:val="15"/>
        </w:rPr>
        <w:t>. </w:t>
      </w:r>
      <w:r>
        <w:rPr>
          <w:i/>
          <w:color w:val="231F20"/>
          <w:w w:val="105"/>
          <w:sz w:val="15"/>
        </w:rPr>
        <w:t>Behavioral Ecology and Sociobiology, 4</w:t>
      </w:r>
      <w:r>
        <w:rPr>
          <w:color w:val="231F20"/>
          <w:w w:val="105"/>
          <w:sz w:val="15"/>
        </w:rPr>
        <w:t>,</w:t>
      </w:r>
      <w:r>
        <w:rPr>
          <w:color w:val="231F20"/>
          <w:spacing w:val="-14"/>
          <w:w w:val="105"/>
          <w:sz w:val="15"/>
        </w:rPr>
        <w:t> </w:t>
      </w:r>
      <w:r>
        <w:rPr>
          <w:color w:val="231F20"/>
          <w:spacing w:val="-3"/>
          <w:w w:val="105"/>
          <w:sz w:val="15"/>
        </w:rPr>
        <w:t>311-319.</w:t>
      </w:r>
    </w:p>
    <w:p>
      <w:pPr>
        <w:pStyle w:val="Heading2"/>
        <w:spacing w:before="67"/>
      </w:pPr>
      <w:r>
        <w:rPr>
          <w:color w:val="231F20"/>
        </w:rPr>
        <w:t>Electricity in the body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114" w:after="0"/>
        <w:ind w:left="340" w:right="195" w:hanging="227"/>
        <w:jc w:val="left"/>
        <w:rPr>
          <w:color w:val="231F20"/>
          <w:sz w:val="15"/>
        </w:rPr>
      </w:pPr>
      <w:r>
        <w:rPr>
          <w:color w:val="231F20"/>
          <w:spacing w:val="2"/>
          <w:w w:val="105"/>
          <w:sz w:val="15"/>
        </w:rPr>
        <w:t>Alberts, </w:t>
      </w:r>
      <w:r>
        <w:rPr>
          <w:color w:val="231F20"/>
          <w:w w:val="105"/>
          <w:sz w:val="15"/>
        </w:rPr>
        <w:t>B., </w:t>
      </w:r>
      <w:r>
        <w:rPr>
          <w:color w:val="231F20"/>
          <w:spacing w:val="2"/>
          <w:w w:val="105"/>
          <w:sz w:val="15"/>
        </w:rPr>
        <w:t>Johnson, A., </w:t>
      </w:r>
      <w:r>
        <w:rPr>
          <w:color w:val="231F20"/>
          <w:w w:val="105"/>
          <w:sz w:val="15"/>
        </w:rPr>
        <w:t>Lewis, J., Raff, M., </w:t>
      </w:r>
      <w:r>
        <w:rPr>
          <w:color w:val="231F20"/>
          <w:spacing w:val="2"/>
          <w:w w:val="105"/>
          <w:sz w:val="15"/>
        </w:rPr>
        <w:t>Roberts, K., </w:t>
      </w:r>
      <w:r>
        <w:rPr>
          <w:color w:val="231F20"/>
          <w:w w:val="105"/>
          <w:sz w:val="15"/>
        </w:rPr>
        <w:t>&amp; Walter, </w:t>
      </w:r>
      <w:r>
        <w:rPr>
          <w:color w:val="231F20"/>
          <w:spacing w:val="-6"/>
          <w:w w:val="105"/>
          <w:sz w:val="15"/>
        </w:rPr>
        <w:t>P. </w:t>
      </w:r>
      <w:r>
        <w:rPr>
          <w:color w:val="231F20"/>
          <w:spacing w:val="4"/>
          <w:w w:val="105"/>
          <w:sz w:val="15"/>
        </w:rPr>
        <w:t>(c2008). </w:t>
      </w:r>
      <w:r>
        <w:rPr>
          <w:i/>
          <w:color w:val="231F20"/>
          <w:w w:val="105"/>
          <w:sz w:val="15"/>
        </w:rPr>
        <w:t>Molecular Biology of the Cell </w:t>
      </w:r>
      <w:r>
        <w:rPr>
          <w:color w:val="231F20"/>
          <w:w w:val="105"/>
          <w:sz w:val="15"/>
        </w:rPr>
        <w:t>(5th Edition). New York: Garland</w:t>
      </w:r>
      <w:r>
        <w:rPr>
          <w:color w:val="231F20"/>
          <w:spacing w:val="-8"/>
          <w:w w:val="105"/>
          <w:sz w:val="15"/>
        </w:rPr>
        <w:t> </w:t>
      </w:r>
      <w:r>
        <w:rPr>
          <w:color w:val="231F20"/>
          <w:w w:val="105"/>
          <w:sz w:val="15"/>
        </w:rPr>
        <w:t>Science.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9" w:after="0"/>
        <w:ind w:left="340" w:right="612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Hartline &amp; Coleman </w:t>
      </w:r>
      <w:r>
        <w:rPr>
          <w:color w:val="231F20"/>
          <w:spacing w:val="2"/>
          <w:w w:val="110"/>
          <w:sz w:val="15"/>
        </w:rPr>
        <w:t>(2007). </w:t>
      </w:r>
      <w:r>
        <w:rPr>
          <w:color w:val="231F20"/>
          <w:w w:val="110"/>
          <w:sz w:val="15"/>
        </w:rPr>
        <w:t>Rapid conduction and the evolution</w:t>
      </w:r>
      <w:r>
        <w:rPr>
          <w:color w:val="231F20"/>
          <w:spacing w:val="-6"/>
          <w:w w:val="110"/>
          <w:sz w:val="15"/>
        </w:rPr>
        <w:t> </w:t>
      </w:r>
      <w:r>
        <w:rPr>
          <w:color w:val="231F20"/>
          <w:w w:val="110"/>
          <w:sz w:val="15"/>
        </w:rPr>
        <w:t>of</w:t>
      </w:r>
      <w:r>
        <w:rPr>
          <w:color w:val="231F20"/>
          <w:spacing w:val="-5"/>
          <w:w w:val="110"/>
          <w:sz w:val="15"/>
        </w:rPr>
        <w:t> </w:t>
      </w:r>
      <w:r>
        <w:rPr>
          <w:color w:val="231F20"/>
          <w:w w:val="110"/>
          <w:sz w:val="15"/>
        </w:rPr>
        <w:t>giant</w:t>
      </w:r>
      <w:r>
        <w:rPr>
          <w:color w:val="231F20"/>
          <w:spacing w:val="-6"/>
          <w:w w:val="110"/>
          <w:sz w:val="15"/>
        </w:rPr>
        <w:t> </w:t>
      </w:r>
      <w:r>
        <w:rPr>
          <w:color w:val="231F20"/>
          <w:w w:val="110"/>
          <w:sz w:val="15"/>
        </w:rPr>
        <w:t>axons</w:t>
      </w:r>
      <w:r>
        <w:rPr>
          <w:color w:val="231F20"/>
          <w:spacing w:val="-5"/>
          <w:w w:val="110"/>
          <w:sz w:val="15"/>
        </w:rPr>
        <w:t> </w:t>
      </w:r>
      <w:r>
        <w:rPr>
          <w:color w:val="231F20"/>
          <w:w w:val="110"/>
          <w:sz w:val="15"/>
        </w:rPr>
        <w:t>and</w:t>
      </w:r>
      <w:r>
        <w:rPr>
          <w:color w:val="231F20"/>
          <w:spacing w:val="-6"/>
          <w:w w:val="110"/>
          <w:sz w:val="15"/>
        </w:rPr>
        <w:t> </w:t>
      </w:r>
      <w:r>
        <w:rPr>
          <w:color w:val="231F20"/>
          <w:w w:val="110"/>
          <w:sz w:val="15"/>
        </w:rPr>
        <w:t>myelinated</w:t>
      </w:r>
      <w:r>
        <w:rPr>
          <w:color w:val="231F20"/>
          <w:spacing w:val="-5"/>
          <w:w w:val="110"/>
          <w:sz w:val="15"/>
        </w:rPr>
        <w:t> </w:t>
      </w:r>
      <w:r>
        <w:rPr>
          <w:color w:val="231F20"/>
          <w:w w:val="110"/>
          <w:sz w:val="15"/>
        </w:rPr>
        <w:t>fibers.</w:t>
      </w:r>
      <w:r>
        <w:rPr>
          <w:color w:val="231F20"/>
          <w:spacing w:val="-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Current Biology, </w:t>
      </w:r>
      <w:r>
        <w:rPr>
          <w:i/>
          <w:color w:val="231F20"/>
          <w:spacing w:val="-4"/>
          <w:w w:val="110"/>
          <w:sz w:val="15"/>
        </w:rPr>
        <w:t>17 </w:t>
      </w:r>
      <w:r>
        <w:rPr>
          <w:color w:val="231F20"/>
          <w:w w:val="110"/>
          <w:sz w:val="15"/>
        </w:rPr>
        <w:t>(1),</w:t>
      </w:r>
      <w:r>
        <w:rPr>
          <w:color w:val="231F20"/>
          <w:spacing w:val="-13"/>
          <w:w w:val="110"/>
          <w:sz w:val="15"/>
        </w:rPr>
        <w:t> </w:t>
      </w:r>
      <w:r>
        <w:rPr>
          <w:color w:val="231F20"/>
          <w:w w:val="110"/>
          <w:sz w:val="15"/>
        </w:rPr>
        <w:t>29-35.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58" w:after="0"/>
        <w:ind w:left="340" w:right="140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Hodgkin, </w:t>
      </w:r>
      <w:r>
        <w:rPr>
          <w:color w:val="231F20"/>
          <w:spacing w:val="3"/>
          <w:w w:val="110"/>
          <w:sz w:val="15"/>
        </w:rPr>
        <w:t>A.L., </w:t>
      </w:r>
      <w:r>
        <w:rPr>
          <w:color w:val="231F20"/>
          <w:w w:val="110"/>
          <w:sz w:val="15"/>
        </w:rPr>
        <w:t>&amp; Huxley, A.F. (1952). A quantitative description of membrane current and </w:t>
      </w:r>
      <w:r>
        <w:rPr>
          <w:color w:val="231F20"/>
          <w:spacing w:val="2"/>
          <w:w w:val="110"/>
          <w:sz w:val="15"/>
        </w:rPr>
        <w:t>its </w:t>
      </w:r>
      <w:r>
        <w:rPr>
          <w:color w:val="231F20"/>
          <w:w w:val="110"/>
          <w:sz w:val="15"/>
        </w:rPr>
        <w:t>application to conduction</w:t>
      </w:r>
      <w:r>
        <w:rPr>
          <w:color w:val="231F20"/>
          <w:spacing w:val="-16"/>
          <w:w w:val="110"/>
          <w:sz w:val="15"/>
        </w:rPr>
        <w:t> </w:t>
      </w:r>
      <w:r>
        <w:rPr>
          <w:color w:val="231F20"/>
          <w:w w:val="110"/>
          <w:sz w:val="15"/>
        </w:rPr>
        <w:t>and</w:t>
      </w:r>
      <w:r>
        <w:rPr>
          <w:color w:val="231F20"/>
          <w:spacing w:val="-15"/>
          <w:w w:val="110"/>
          <w:sz w:val="15"/>
        </w:rPr>
        <w:t> </w:t>
      </w:r>
      <w:r>
        <w:rPr>
          <w:color w:val="231F20"/>
          <w:w w:val="110"/>
          <w:sz w:val="15"/>
        </w:rPr>
        <w:t>excitation</w:t>
      </w:r>
      <w:r>
        <w:rPr>
          <w:color w:val="231F20"/>
          <w:spacing w:val="-15"/>
          <w:w w:val="110"/>
          <w:sz w:val="15"/>
        </w:rPr>
        <w:t> </w:t>
      </w:r>
      <w:r>
        <w:rPr>
          <w:color w:val="231F20"/>
          <w:w w:val="110"/>
          <w:sz w:val="15"/>
        </w:rPr>
        <w:t>in</w:t>
      </w:r>
      <w:r>
        <w:rPr>
          <w:color w:val="231F20"/>
          <w:spacing w:val="-15"/>
          <w:w w:val="110"/>
          <w:sz w:val="15"/>
        </w:rPr>
        <w:t> </w:t>
      </w:r>
      <w:r>
        <w:rPr>
          <w:color w:val="231F20"/>
          <w:spacing w:val="2"/>
          <w:w w:val="110"/>
          <w:sz w:val="15"/>
        </w:rPr>
        <w:t>nerve.</w:t>
      </w:r>
      <w:r>
        <w:rPr>
          <w:color w:val="231F20"/>
          <w:spacing w:val="-16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Journal</w:t>
      </w:r>
      <w:r>
        <w:rPr>
          <w:i/>
          <w:color w:val="231F20"/>
          <w:spacing w:val="-15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of</w:t>
      </w:r>
      <w:r>
        <w:rPr>
          <w:i/>
          <w:color w:val="231F20"/>
          <w:spacing w:val="-15"/>
          <w:w w:val="110"/>
          <w:sz w:val="15"/>
        </w:rPr>
        <w:t> </w:t>
      </w:r>
      <w:r>
        <w:rPr>
          <w:i/>
          <w:color w:val="231F20"/>
          <w:w w:val="110"/>
          <w:sz w:val="15"/>
        </w:rPr>
        <w:t>Physiology,</w:t>
      </w:r>
      <w:r>
        <w:rPr>
          <w:i/>
          <w:color w:val="231F20"/>
          <w:spacing w:val="-15"/>
          <w:w w:val="110"/>
          <w:sz w:val="15"/>
        </w:rPr>
        <w:t> </w:t>
      </w:r>
      <w:r>
        <w:rPr>
          <w:i/>
          <w:color w:val="231F20"/>
          <w:spacing w:val="-8"/>
          <w:w w:val="110"/>
          <w:sz w:val="15"/>
        </w:rPr>
        <w:t>117</w:t>
      </w:r>
      <w:r>
        <w:rPr>
          <w:color w:val="231F20"/>
          <w:spacing w:val="-8"/>
          <w:w w:val="110"/>
          <w:sz w:val="15"/>
        </w:rPr>
        <w:t>, </w:t>
      </w:r>
      <w:r>
        <w:rPr>
          <w:color w:val="231F20"/>
          <w:spacing w:val="4"/>
          <w:w w:val="110"/>
          <w:sz w:val="15"/>
        </w:rPr>
        <w:t>500-544.</w:t>
      </w:r>
    </w:p>
    <w:p>
      <w:pPr>
        <w:pStyle w:val="Heading2"/>
        <w:spacing w:before="67"/>
      </w:pPr>
      <w:r>
        <w:rPr>
          <w:color w:val="231F20"/>
        </w:rPr>
        <w:t>Pacemaker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15" w:after="0"/>
        <w:ind w:left="340" w:right="0" w:hanging="227"/>
        <w:jc w:val="left"/>
        <w:rPr>
          <w:color w:val="231F20"/>
          <w:sz w:val="15"/>
        </w:rPr>
      </w:pPr>
      <w:r>
        <w:rPr>
          <w:color w:val="231F20"/>
          <w:spacing w:val="2"/>
          <w:w w:val="110"/>
          <w:sz w:val="15"/>
        </w:rPr>
        <w:t>Heart </w:t>
      </w:r>
      <w:r>
        <w:rPr>
          <w:color w:val="231F20"/>
          <w:w w:val="110"/>
          <w:sz w:val="15"/>
        </w:rPr>
        <w:t>Foundation,</w:t>
      </w:r>
      <w:r>
        <w:rPr>
          <w:color w:val="231F20"/>
          <w:spacing w:val="-6"/>
          <w:w w:val="110"/>
          <w:sz w:val="15"/>
        </w:rPr>
        <w:t> </w:t>
      </w:r>
      <w:hyperlink r:id="rId12">
        <w:r>
          <w:rPr>
            <w:color w:val="231F20"/>
            <w:spacing w:val="2"/>
            <w:w w:val="110"/>
            <w:sz w:val="15"/>
          </w:rPr>
          <w:t>http://www.heartfoundation.org.au</w:t>
        </w:r>
      </w:hyperlink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64" w:after="0"/>
        <w:ind w:left="340" w:right="0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British </w:t>
      </w:r>
      <w:r>
        <w:rPr>
          <w:color w:val="231F20"/>
          <w:spacing w:val="2"/>
          <w:w w:val="110"/>
          <w:sz w:val="15"/>
        </w:rPr>
        <w:t>Heart </w:t>
      </w:r>
      <w:r>
        <w:rPr>
          <w:color w:val="231F20"/>
          <w:w w:val="110"/>
          <w:sz w:val="15"/>
        </w:rPr>
        <w:t>Foundation,</w:t>
      </w:r>
      <w:r>
        <w:rPr>
          <w:color w:val="231F20"/>
          <w:spacing w:val="-12"/>
          <w:w w:val="110"/>
          <w:sz w:val="15"/>
        </w:rPr>
        <w:t> </w:t>
      </w:r>
      <w:hyperlink r:id="rId13">
        <w:r>
          <w:rPr>
            <w:color w:val="231F20"/>
            <w:spacing w:val="2"/>
            <w:w w:val="110"/>
            <w:sz w:val="15"/>
          </w:rPr>
          <w:t>http://www.bhf.org.uk</w:t>
        </w:r>
      </w:hyperlink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64" w:after="0"/>
        <w:ind w:left="340" w:right="852" w:hanging="227"/>
        <w:jc w:val="left"/>
        <w:rPr>
          <w:color w:val="231F20"/>
          <w:sz w:val="15"/>
        </w:rPr>
      </w:pPr>
      <w:r>
        <w:rPr>
          <w:color w:val="231F20"/>
          <w:w w:val="110"/>
          <w:sz w:val="15"/>
        </w:rPr>
        <w:t>Medline</w:t>
      </w:r>
      <w:r>
        <w:rPr>
          <w:color w:val="231F20"/>
          <w:spacing w:val="-25"/>
          <w:w w:val="110"/>
          <w:sz w:val="15"/>
        </w:rPr>
        <w:t> </w:t>
      </w:r>
      <w:r>
        <w:rPr>
          <w:color w:val="231F20"/>
          <w:w w:val="110"/>
          <w:sz w:val="15"/>
        </w:rPr>
        <w:t>Plus,</w:t>
      </w:r>
      <w:r>
        <w:rPr>
          <w:color w:val="231F20"/>
          <w:spacing w:val="-25"/>
          <w:w w:val="110"/>
          <w:sz w:val="15"/>
        </w:rPr>
        <w:t> </w:t>
      </w:r>
      <w:hyperlink r:id="rId14">
        <w:r>
          <w:rPr>
            <w:color w:val="231F20"/>
            <w:spacing w:val="3"/>
            <w:w w:val="110"/>
            <w:sz w:val="15"/>
          </w:rPr>
          <w:t>http://www.nlm.nih.gov/medlineplus/</w:t>
        </w:r>
      </w:hyperlink>
      <w:r>
        <w:rPr>
          <w:color w:val="231F20"/>
          <w:spacing w:val="3"/>
          <w:w w:val="110"/>
          <w:sz w:val="15"/>
        </w:rPr>
        <w:t> </w:t>
      </w:r>
      <w:r>
        <w:rPr>
          <w:color w:val="231F20"/>
          <w:w w:val="110"/>
          <w:sz w:val="15"/>
        </w:rPr>
        <w:t>pacemakersandimplantabledefibrillators.html</w:t>
      </w:r>
    </w:p>
    <w:p>
      <w:pPr>
        <w:spacing w:after="0" w:line="249" w:lineRule="auto"/>
        <w:jc w:val="left"/>
        <w:rPr>
          <w:sz w:val="15"/>
        </w:rPr>
        <w:sectPr>
          <w:footerReference w:type="default" r:id="rId10"/>
          <w:pgSz w:w="11910" w:h="16840"/>
          <w:pgMar w:footer="1084" w:header="0" w:top="720" w:bottom="1280" w:left="1020" w:right="1020"/>
          <w:pgNumType w:start="2"/>
          <w:cols w:num="2" w:equalWidth="0">
            <w:col w:w="4853" w:space="86"/>
            <w:col w:w="4931"/>
          </w:cols>
        </w:sectPr>
      </w:pPr>
    </w:p>
    <w:p>
      <w:pPr>
        <w:pStyle w:val="Heading1"/>
        <w:spacing w:before="69"/>
        <w:ind w:left="100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00"/>
      </w:pPr>
      <w:r>
        <w:rPr>
          <w:color w:val="231F20"/>
          <w:w w:val="105"/>
        </w:rPr>
        <w:t>The teacher guide and fact sheets require Adobe Reader (version 5 or later), which is a free download from </w:t>
      </w:r>
      <w:hyperlink r:id="rId15">
        <w:r>
          <w:rPr>
            <w:color w:val="231F20"/>
            <w:w w:val="105"/>
          </w:rPr>
          <w:t>www.adobe.com.</w:t>
        </w:r>
      </w:hyperlink>
    </w:p>
    <w:p>
      <w:pPr>
        <w:pStyle w:val="BodyText"/>
        <w:spacing w:line="249" w:lineRule="auto" w:before="115"/>
        <w:ind w:left="100" w:right="70"/>
      </w:pPr>
      <w:r>
        <w:rPr>
          <w:color w:val="231F20"/>
          <w:w w:val="105"/>
        </w:rPr>
        <w:t>A modern browser (eg Internet Explorer 9 or later, Google Chrome, Safari 5.0+, Opera or Firefox) is required to view the video. A high quality MP4 version of the video is available by download from the SPICE website.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10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65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00" w:right="-1"/>
      </w:pPr>
      <w:r>
        <w:rPr>
          <w:color w:val="231F20"/>
          <w:w w:val="105"/>
        </w:rPr>
        <w:t>Project team: Leanne Bartoll, Helen Billiald, Bob Fitzpatrick, Gary Thomas and Michael Wheatley. Thanks to Fred Deshon, Roger Dickinson, Jenny Gull and Wendy Sanderson.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before="69"/>
        <w:ind w:left="100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SPICE resources and copyright</w:t>
      </w:r>
    </w:p>
    <w:p>
      <w:pPr>
        <w:pStyle w:val="BodyText"/>
        <w:spacing w:line="249" w:lineRule="auto" w:before="106"/>
        <w:ind w:left="100" w:right="233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179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16"/>
      </w:pPr>
      <w:r>
        <w:rPr>
          <w:color w:val="231F20"/>
        </w:rPr>
        <w:t>Web: spice.wa.edu.au Email: </w:t>
      </w:r>
      <w:hyperlink r:id="rId16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00" w:right="1311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920" w:bottom="1280" w:left="1020" w:right="1020"/>
          <w:cols w:num="2" w:equalWidth="0">
            <w:col w:w="4584" w:space="518"/>
            <w:col w:w="4768"/>
          </w:cols>
        </w:sectPr>
      </w:pPr>
    </w:p>
    <w:p>
      <w:pPr>
        <w:spacing w:line="249" w:lineRule="auto" w:before="106"/>
        <w:ind w:left="113" w:right="0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Electrical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circuits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i/>
          <w:color w:val="231F20"/>
          <w:spacing w:val="3"/>
          <w:w w:val="110"/>
          <w:sz w:val="18"/>
        </w:rPr>
        <w:t>6: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Bioelectricity</w:t>
      </w:r>
      <w:r>
        <w:rPr>
          <w:i/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address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broader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topic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of electricity.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(sequence overview)</w:t>
            </w:r>
          </w:p>
          <w:p>
            <w:pPr>
              <w:pStyle w:val="TableParagraph"/>
              <w:spacing w:line="249" w:lineRule="auto" w:before="122"/>
              <w:ind w:left="80"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electricity.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1: Lightning</w:t>
            </w:r>
          </w:p>
          <w:p>
            <w:pPr>
              <w:pStyle w:val="TableParagraph"/>
              <w:spacing w:line="249" w:lineRule="auto" w:before="122"/>
              <w:ind w:left="80" w:right="7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are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engaged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topic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electricity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through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observing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exploring lightning.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2: Static electricity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the effects of charge through a series of laboratory experiments.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1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3: Current electricity</w:t>
            </w:r>
          </w:p>
          <w:p>
            <w:pPr>
              <w:pStyle w:val="TableParagraph"/>
              <w:spacing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construct circuits using simple electrical components.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2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4: Circuit rules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observations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derive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rules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circuits.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1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5: Measuring electricity</w:t>
            </w:r>
          </w:p>
          <w:p>
            <w:pPr>
              <w:pStyle w:val="TableParagraph"/>
              <w:spacing w:line="249" w:lineRule="auto" w:before="123"/>
              <w:ind w:left="80" w:right="5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Models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analogies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around </w:t>
            </w:r>
            <w:r>
              <w:rPr>
                <w:color w:val="231F20"/>
                <w:w w:val="115"/>
                <w:sz w:val="18"/>
              </w:rPr>
              <w:t>properties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electricity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how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it</w:t>
            </w:r>
            <w:r>
              <w:rPr>
                <w:color w:val="231F20"/>
                <w:spacing w:val="-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quantified.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2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6: Bioelectricity</w:t>
            </w:r>
          </w:p>
          <w:p>
            <w:pPr>
              <w:pStyle w:val="TableParagraph"/>
              <w:spacing w:line="249" w:lineRule="auto" w:before="123"/>
              <w:ind w:left="80" w:right="8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Four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 organisms, including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84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87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5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7.2pt;height:23.2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ast1399 | Electrical circuits 6: Bioelectricity (teacher guide)</w:t>
                </w:r>
              </w:p>
              <w:p>
                <w:pPr>
                  <w:spacing w:line="249" w:lineRule="auto" w:before="6"/>
                  <w:ind w:left="20" w:right="45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99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9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01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2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41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7.2pt;height:23.2pt;mso-position-horizontal-relative:page;mso-position-vertical-relative:page;z-index:-11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ast1399 | Electrical circuits 6: Bioelectricity (teacher guide)</w:t>
                </w:r>
              </w:p>
              <w:p>
                <w:pPr>
                  <w:spacing w:line="249" w:lineRule="auto" w:before="6"/>
                  <w:ind w:left="20" w:right="45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February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54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6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8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5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24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05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340" w:hanging="22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oter" Target="footer2.xml"/><Relationship Id="rId11" Type="http://schemas.openxmlformats.org/officeDocument/2006/relationships/hyperlink" Target="http://www.nature.com/naturenanotechnology" TargetMode="External"/><Relationship Id="rId12" Type="http://schemas.openxmlformats.org/officeDocument/2006/relationships/hyperlink" Target="http://www.heartfoundation.org.au/" TargetMode="External"/><Relationship Id="rId13" Type="http://schemas.openxmlformats.org/officeDocument/2006/relationships/hyperlink" Target="http://www.bhf.org.uk/" TargetMode="External"/><Relationship Id="rId14" Type="http://schemas.openxmlformats.org/officeDocument/2006/relationships/hyperlink" Target="http://www.nlm.nih.gov/medlineplus/" TargetMode="External"/><Relationship Id="rId15" Type="http://schemas.openxmlformats.org/officeDocument/2006/relationships/hyperlink" Target="http://www.adobe.com/" TargetMode="External"/><Relationship Id="rId16" Type="http://schemas.openxmlformats.org/officeDocument/2006/relationships/hyperlink" Target="mailto:spice@uwa.edu.au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2020-04-01T13:32:59Z</dcterms:created>
  <dcterms:modified xsi:type="dcterms:W3CDTF">2020-04-01T13:32:59Z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