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shape style="position:absolute;left:0;top:0;width:1951;height:521" type="#_x0000_t202" filled="false" stroked="false">
              <v:textbox inset="0,0,0,0">
                <w:txbxContent>
                  <w:p>
                    <w:pPr>
                      <w:spacing w:before="76"/>
                      <w:ind w:left="0" w:right="0" w:firstLine="0"/>
                      <w:jc w:val="left"/>
                      <w:rPr>
                        <w:b/>
                        <w:sz w:val="38"/>
                      </w:rPr>
                    </w:pPr>
                    <w:r>
                      <w:rPr>
                        <w:b/>
                        <w:color w:val="231F20"/>
                        <w:spacing w:val="-10"/>
                        <w:w w:val="110"/>
                        <w:sz w:val="38"/>
                      </w:rPr>
                      <w:t>fact </w:t>
                    </w:r>
                    <w:r>
                      <w:rPr>
                        <w:b/>
                        <w:color w:val="231F20"/>
                        <w:w w:val="110"/>
                        <w:sz w:val="38"/>
                      </w:rPr>
                      <w:t>sheet</w:t>
                    </w:r>
                  </w:p>
                </w:txbxContent>
              </v:textbox>
              <w10:wrap type="none"/>
            </v:shape>
            <v:shape style="position:absolute;left:7637;top:1177;width:1771;height:625" type="#_x0000_t202" filled="false" stroked="false">
              <v:textbox inset="0,0,0,0">
                <w:txbxContent>
                  <w:p>
                    <w:pPr>
                      <w:spacing w:line="619" w:lineRule="exact" w:before="0"/>
                      <w:ind w:left="0" w:right="0" w:firstLine="0"/>
                      <w:jc w:val="left"/>
                      <w:rPr>
                        <w:b/>
                        <w:sz w:val="54"/>
                      </w:rPr>
                    </w:pPr>
                    <w:r>
                      <w:rPr>
                        <w:b/>
                        <w:color w:val="FFFFFF"/>
                        <w:spacing w:val="-21"/>
                        <w:sz w:val="54"/>
                      </w:rPr>
                      <w:t>Salinity</w:t>
                    </w:r>
                  </w:p>
                </w:txbxContent>
              </v:textbox>
              <w10:wrap type="none"/>
            </v:shape>
          </v:group>
        </w:pict>
      </w:r>
      <w:r>
        <w:rPr>
          <w:rFonts w:ascii="Times New Roman"/>
          <w:sz w:val="20"/>
        </w:rPr>
      </w:r>
    </w:p>
    <w:p>
      <w:pPr>
        <w:pStyle w:val="BodyText"/>
        <w:spacing w:before="8"/>
        <w:rPr>
          <w:rFonts w:ascii="Times New Roman"/>
          <w:sz w:val="27"/>
        </w:rPr>
      </w:pPr>
    </w:p>
    <w:p>
      <w:pPr>
        <w:spacing w:after="0"/>
        <w:rPr>
          <w:rFonts w:ascii="Times New Roman"/>
          <w:sz w:val="27"/>
        </w:rPr>
        <w:sectPr>
          <w:footerReference w:type="default" r:id="rId5"/>
          <w:type w:val="continuous"/>
          <w:pgSz w:w="11910" w:h="16840"/>
          <w:pgMar w:footer="1084" w:top="800" w:bottom="1280" w:left="1020" w:right="1020"/>
        </w:sectPr>
      </w:pPr>
    </w:p>
    <w:p>
      <w:pPr>
        <w:pStyle w:val="BodyText"/>
        <w:spacing w:line="273" w:lineRule="auto" w:before="99"/>
        <w:ind w:left="295" w:right="38"/>
      </w:pPr>
      <w:r>
        <w:rPr/>
        <w:pict>
          <v:group style="position:absolute;margin-left:56.693001pt;margin-top:-5.467313pt;width:482.4pt;height:613.3pt;mso-position-horizontal-relative:page;mso-position-vertical-relative:paragraph;z-index:-8176" coordorigin="1134,-109" coordsize="9648,12266">
            <v:shape style="position:absolute;left:1133;top:37;width:9638;height:12119" type="#_x0000_t75" stroked="false">
              <v:imagedata r:id="rId7" o:title=""/>
            </v:shape>
            <v:shape style="position:absolute;left:1345;top:8969;width:2944;height:2959" type="#_x0000_t75" stroked="false">
              <v:imagedata r:id="rId8" o:title=""/>
            </v:shape>
            <v:shape style="position:absolute;left:1345;top:8969;width:2944;height:2959" coordorigin="1345,8970" coordsize="2944,2959" path="m2817,11928l2893,11926,2967,11920,3041,11911,3114,11898,3185,11881,3255,11861,3323,11838,3390,11812,3455,11782,3518,11749,3580,11714,3640,11675,3697,11634,3753,11590,3806,11544,3858,11495,3906,11443,3953,11390,3996,11334,4037,11276,4076,11216,4111,11154,4144,11090,4173,11024,4199,10957,4222,10889,4242,10818,4259,10747,4272,10674,4281,10600,4287,10525,4289,10449,4287,10373,4281,10297,4272,10223,4259,10151,4242,10079,4222,10009,4199,9940,4173,9873,4144,9807,4111,9744,4076,9682,4037,9622,3996,9564,3953,9508,3906,9454,3858,9403,3806,9354,3753,9307,3697,9263,3640,9222,3580,9184,3518,9148,3455,9115,3390,9086,3323,9059,3255,9036,3185,9016,3114,9000,3041,8987,2967,8977,2893,8971,2817,8970,2741,8971,2666,8977,2593,8987,2520,9000,2449,9016,2379,9036,2311,9059,2244,9086,2179,9115,2115,9148,2054,9184,1994,9222,1936,9263,1881,9307,1827,9354,1776,9403,1728,9454,1681,9508,1638,9564,1597,9622,1558,9682,1523,9744,1490,9807,1461,9873,1435,9940,1411,10009,1392,10079,1375,10151,1362,10223,1353,10297,1347,10373,1345,10449,1347,10525,1353,10600,1362,10674,1375,10747,1392,10818,1411,10889,1435,10957,1461,11024,1490,11090,1523,11154,1558,11216,1597,11276,1638,11334,1681,11390,1728,11443,1776,11495,1827,11544,1881,11590,1936,11634,1994,11675,2054,11714,2115,11749,2179,11782,2244,11812,2311,11838,2379,11861,2449,11881,2520,11898,2593,11911,2666,11920,2741,11926,2817,11928xe" filled="false" stroked="true" strokeweight=".554pt" strokecolor="#ffffff">
              <v:path arrowok="t"/>
              <v:stroke dashstyle="solid"/>
            </v:shape>
            <v:shape style="position:absolute;left:4587;top:24;width:6190;height:2622" type="#_x0000_t75" stroked="false">
              <v:imagedata r:id="rId9" o:title=""/>
            </v:shape>
            <v:rect style="position:absolute;left:4587;top:-100;width:6184;height:2741" filled="false" stroked="true" strokeweight="1pt" strokecolor="#ffffff">
              <v:stroke dashstyle="solid"/>
            </v:rect>
            <w10:wrap type="none"/>
          </v:group>
        </w:pict>
      </w:r>
      <w:r>
        <w:rPr>
          <w:color w:val="231F20"/>
          <w:w w:val="110"/>
        </w:rPr>
        <w:t>Warning</w:t>
      </w:r>
      <w:r>
        <w:rPr>
          <w:color w:val="231F20"/>
          <w:spacing w:val="-12"/>
          <w:w w:val="110"/>
        </w:rPr>
        <w:t> </w:t>
      </w:r>
      <w:r>
        <w:rPr>
          <w:color w:val="231F20"/>
          <w:w w:val="110"/>
        </w:rPr>
        <w:t>signs</w:t>
      </w:r>
      <w:r>
        <w:rPr>
          <w:color w:val="231F20"/>
          <w:spacing w:val="-12"/>
          <w:w w:val="110"/>
        </w:rPr>
        <w:t> </w:t>
      </w:r>
      <w:r>
        <w:rPr>
          <w:color w:val="231F20"/>
          <w:w w:val="110"/>
        </w:rPr>
        <w:t>that</w:t>
      </w:r>
      <w:r>
        <w:rPr>
          <w:color w:val="231F20"/>
          <w:spacing w:val="-12"/>
          <w:w w:val="110"/>
        </w:rPr>
        <w:t> </w:t>
      </w:r>
      <w:r>
        <w:rPr>
          <w:color w:val="231F20"/>
          <w:w w:val="110"/>
        </w:rPr>
        <w:t>an</w:t>
      </w:r>
      <w:r>
        <w:rPr>
          <w:color w:val="231F20"/>
          <w:spacing w:val="-11"/>
          <w:w w:val="110"/>
        </w:rPr>
        <w:t> </w:t>
      </w:r>
      <w:r>
        <w:rPr>
          <w:color w:val="231F20"/>
          <w:w w:val="110"/>
        </w:rPr>
        <w:t>area</w:t>
      </w:r>
      <w:r>
        <w:rPr>
          <w:color w:val="231F20"/>
          <w:spacing w:val="-12"/>
          <w:w w:val="110"/>
        </w:rPr>
        <w:t> </w:t>
      </w:r>
      <w:r>
        <w:rPr>
          <w:color w:val="231F20"/>
          <w:w w:val="110"/>
        </w:rPr>
        <w:t>is</w:t>
      </w:r>
      <w:r>
        <w:rPr>
          <w:color w:val="231F20"/>
          <w:spacing w:val="-12"/>
          <w:w w:val="110"/>
        </w:rPr>
        <w:t> </w:t>
      </w:r>
      <w:r>
        <w:rPr>
          <w:color w:val="231F20"/>
          <w:w w:val="110"/>
        </w:rPr>
        <w:t>suffering from salinity are easily seen and often dramatic. Plants begin to turn brown and die, surviving plants are stunted, and salt-hardy species </w:t>
      </w:r>
      <w:r>
        <w:rPr>
          <w:color w:val="231F20"/>
          <w:spacing w:val="3"/>
          <w:w w:val="110"/>
        </w:rPr>
        <w:t>start </w:t>
      </w:r>
      <w:r>
        <w:rPr>
          <w:color w:val="231F20"/>
          <w:w w:val="110"/>
        </w:rPr>
        <w:t>to take over. In severe </w:t>
      </w:r>
      <w:r>
        <w:rPr>
          <w:color w:val="231F20"/>
          <w:spacing w:val="2"/>
          <w:w w:val="110"/>
        </w:rPr>
        <w:t>cases </w:t>
      </w:r>
      <w:r>
        <w:rPr>
          <w:color w:val="231F20"/>
          <w:w w:val="110"/>
        </w:rPr>
        <w:t>there are large areas of bare soil or areas encrusted with salt. Salts that are drawn up to the surface produce </w:t>
      </w:r>
      <w:r>
        <w:rPr>
          <w:color w:val="231F20"/>
          <w:spacing w:val="2"/>
          <w:w w:val="110"/>
        </w:rPr>
        <w:t>very </w:t>
      </w:r>
      <w:r>
        <w:rPr>
          <w:color w:val="231F20"/>
          <w:w w:val="110"/>
        </w:rPr>
        <w:t>strong acids depending on oxygenation and water availability. </w:t>
      </w:r>
      <w:r>
        <w:rPr>
          <w:color w:val="231F20"/>
          <w:spacing w:val="2"/>
          <w:w w:val="110"/>
        </w:rPr>
        <w:t>These </w:t>
      </w:r>
      <w:r>
        <w:rPr>
          <w:color w:val="231F20"/>
          <w:w w:val="110"/>
        </w:rPr>
        <w:t>acids can be as strong</w:t>
      </w:r>
      <w:r>
        <w:rPr>
          <w:color w:val="231F20"/>
          <w:spacing w:val="-17"/>
          <w:w w:val="110"/>
        </w:rPr>
        <w:t> </w:t>
      </w:r>
      <w:r>
        <w:rPr>
          <w:color w:val="231F20"/>
          <w:w w:val="110"/>
        </w:rPr>
        <w:t>as</w:t>
      </w:r>
      <w:r>
        <w:rPr>
          <w:color w:val="231F20"/>
          <w:spacing w:val="-16"/>
          <w:w w:val="110"/>
        </w:rPr>
        <w:t> </w:t>
      </w:r>
      <w:r>
        <w:rPr>
          <w:color w:val="231F20"/>
          <w:w w:val="110"/>
        </w:rPr>
        <w:t>car</w:t>
      </w:r>
      <w:r>
        <w:rPr>
          <w:color w:val="231F20"/>
          <w:spacing w:val="-17"/>
          <w:w w:val="110"/>
        </w:rPr>
        <w:t> </w:t>
      </w:r>
      <w:r>
        <w:rPr>
          <w:color w:val="231F20"/>
          <w:spacing w:val="2"/>
          <w:w w:val="110"/>
        </w:rPr>
        <w:t>battery</w:t>
      </w:r>
      <w:r>
        <w:rPr>
          <w:color w:val="231F20"/>
          <w:spacing w:val="-16"/>
          <w:w w:val="110"/>
        </w:rPr>
        <w:t> </w:t>
      </w:r>
      <w:r>
        <w:rPr>
          <w:color w:val="231F20"/>
          <w:w w:val="110"/>
        </w:rPr>
        <w:t>acid.</w:t>
      </w:r>
      <w:r>
        <w:rPr>
          <w:color w:val="231F20"/>
          <w:spacing w:val="-17"/>
          <w:w w:val="110"/>
        </w:rPr>
        <w:t> </w:t>
      </w:r>
      <w:r>
        <w:rPr>
          <w:color w:val="231F20"/>
          <w:w w:val="110"/>
        </w:rPr>
        <w:t>When</w:t>
      </w:r>
      <w:r>
        <w:rPr>
          <w:color w:val="231F20"/>
          <w:spacing w:val="-16"/>
          <w:w w:val="110"/>
        </w:rPr>
        <w:t> </w:t>
      </w:r>
      <w:r>
        <w:rPr>
          <w:color w:val="231F20"/>
          <w:w w:val="110"/>
        </w:rPr>
        <w:t>land</w:t>
      </w:r>
      <w:r>
        <w:rPr>
          <w:color w:val="231F20"/>
          <w:spacing w:val="-17"/>
          <w:w w:val="110"/>
        </w:rPr>
        <w:t> </w:t>
      </w:r>
      <w:r>
        <w:rPr>
          <w:color w:val="231F20"/>
          <w:w w:val="110"/>
        </w:rPr>
        <w:t>is in</w:t>
      </w:r>
      <w:r>
        <w:rPr>
          <w:color w:val="231F20"/>
          <w:spacing w:val="-16"/>
          <w:w w:val="110"/>
        </w:rPr>
        <w:t> </w:t>
      </w:r>
      <w:r>
        <w:rPr>
          <w:color w:val="231F20"/>
          <w:w w:val="110"/>
        </w:rPr>
        <w:t>this</w:t>
      </w:r>
      <w:r>
        <w:rPr>
          <w:color w:val="231F20"/>
          <w:spacing w:val="-16"/>
          <w:w w:val="110"/>
        </w:rPr>
        <w:t> </w:t>
      </w:r>
      <w:r>
        <w:rPr>
          <w:color w:val="231F20"/>
          <w:w w:val="110"/>
        </w:rPr>
        <w:t>condition,</w:t>
      </w:r>
      <w:r>
        <w:rPr>
          <w:color w:val="231F20"/>
          <w:spacing w:val="-16"/>
          <w:w w:val="110"/>
        </w:rPr>
        <w:t> </w:t>
      </w:r>
      <w:r>
        <w:rPr>
          <w:color w:val="231F20"/>
          <w:w w:val="110"/>
        </w:rPr>
        <w:t>recovery</w:t>
      </w:r>
      <w:r>
        <w:rPr>
          <w:color w:val="231F20"/>
          <w:spacing w:val="-15"/>
          <w:w w:val="110"/>
        </w:rPr>
        <w:t> </w:t>
      </w:r>
      <w:r>
        <w:rPr>
          <w:color w:val="231F20"/>
          <w:w w:val="110"/>
        </w:rPr>
        <w:t>is</w:t>
      </w:r>
      <w:r>
        <w:rPr>
          <w:color w:val="231F20"/>
          <w:spacing w:val="-16"/>
          <w:w w:val="110"/>
        </w:rPr>
        <w:t> </w:t>
      </w:r>
      <w:r>
        <w:rPr>
          <w:color w:val="231F20"/>
          <w:w w:val="110"/>
        </w:rPr>
        <w:t>expensive</w:t>
      </w:r>
    </w:p>
    <w:p>
      <w:pPr>
        <w:pStyle w:val="BodyText"/>
        <w:rPr>
          <w:sz w:val="28"/>
        </w:rPr>
      </w:pPr>
      <w:r>
        <w:rPr/>
        <w:br w:type="column"/>
      </w:r>
      <w:r>
        <w:rPr>
          <w:sz w:val="28"/>
        </w:rPr>
      </w:r>
    </w:p>
    <w:p>
      <w:pPr>
        <w:pStyle w:val="BodyText"/>
        <w:spacing w:before="8"/>
        <w:rPr>
          <w:sz w:val="22"/>
        </w:rPr>
      </w:pPr>
    </w:p>
    <w:p>
      <w:pPr>
        <w:spacing w:before="0"/>
        <w:ind w:left="295" w:right="0" w:firstLine="0"/>
        <w:jc w:val="left"/>
        <w:rPr>
          <w:sz w:val="23"/>
        </w:rPr>
      </w:pPr>
      <w:r>
        <w:rPr>
          <w:color w:val="231F20"/>
          <w:sz w:val="23"/>
        </w:rPr>
        <w:t>Salinity</w:t>
      </w:r>
      <w:r>
        <w:rPr>
          <w:color w:val="231F20"/>
          <w:spacing w:val="-25"/>
          <w:sz w:val="23"/>
        </w:rPr>
        <w:t> </w:t>
      </w:r>
      <w:r>
        <w:rPr>
          <w:color w:val="231F20"/>
          <w:sz w:val="23"/>
        </w:rPr>
        <w:t>due</w:t>
      </w:r>
      <w:r>
        <w:rPr>
          <w:color w:val="231F20"/>
          <w:spacing w:val="-24"/>
          <w:sz w:val="23"/>
        </w:rPr>
        <w:t> </w:t>
      </w:r>
      <w:r>
        <w:rPr>
          <w:color w:val="231F20"/>
          <w:sz w:val="23"/>
        </w:rPr>
        <w:t>to</w:t>
      </w:r>
      <w:r>
        <w:rPr>
          <w:color w:val="231F20"/>
          <w:spacing w:val="-24"/>
          <w:sz w:val="23"/>
        </w:rPr>
        <w:t> </w:t>
      </w:r>
      <w:r>
        <w:rPr>
          <w:color w:val="231F20"/>
          <w:sz w:val="23"/>
        </w:rPr>
        <w:t>salt</w:t>
      </w:r>
      <w:r>
        <w:rPr>
          <w:color w:val="231F20"/>
          <w:spacing w:val="-24"/>
          <w:sz w:val="23"/>
        </w:rPr>
        <w:t> </w:t>
      </w:r>
      <w:r>
        <w:rPr>
          <w:color w:val="231F20"/>
          <w:sz w:val="23"/>
        </w:rPr>
        <w:t>water</w:t>
      </w:r>
      <w:r>
        <w:rPr>
          <w:color w:val="231F20"/>
          <w:spacing w:val="-24"/>
          <w:sz w:val="23"/>
        </w:rPr>
        <w:t> </w:t>
      </w:r>
      <w:r>
        <w:rPr>
          <w:color w:val="231F20"/>
          <w:sz w:val="23"/>
        </w:rPr>
        <w:t>intrusion</w:t>
      </w:r>
    </w:p>
    <w:p>
      <w:pPr>
        <w:pStyle w:val="BodyText"/>
        <w:rPr>
          <w:sz w:val="28"/>
        </w:rPr>
      </w:pPr>
    </w:p>
    <w:p>
      <w:pPr>
        <w:pStyle w:val="BodyText"/>
        <w:rPr>
          <w:sz w:val="28"/>
        </w:rPr>
      </w:pPr>
    </w:p>
    <w:p>
      <w:pPr>
        <w:pStyle w:val="Heading3"/>
        <w:spacing w:before="232"/>
      </w:pPr>
      <w:r>
        <w:rPr>
          <w:color w:val="FFFFFF"/>
        </w:rPr>
        <w:t>sea</w:t>
      </w:r>
    </w:p>
    <w:p>
      <w:pPr>
        <w:spacing w:before="43"/>
        <w:ind w:left="2339" w:right="0" w:firstLine="0"/>
        <w:jc w:val="left"/>
        <w:rPr>
          <w:sz w:val="18"/>
        </w:rPr>
      </w:pPr>
      <w:r>
        <w:rPr>
          <w:color w:val="FFFFFF"/>
          <w:sz w:val="18"/>
        </w:rPr>
        <w:t>salt water</w:t>
      </w:r>
    </w:p>
    <w:p>
      <w:pPr>
        <w:pStyle w:val="BodyText"/>
        <w:spacing w:before="1"/>
        <w:rPr>
          <w:sz w:val="12"/>
        </w:rPr>
      </w:pPr>
      <w:r>
        <w:rPr/>
        <w:br w:type="column"/>
      </w:r>
      <w:r>
        <w:rPr>
          <w:sz w:val="12"/>
        </w:rPr>
      </w:r>
    </w:p>
    <w:p>
      <w:pPr>
        <w:spacing w:before="0"/>
        <w:ind w:left="295" w:right="0" w:firstLine="0"/>
        <w:jc w:val="left"/>
        <w:rPr>
          <w:sz w:val="11"/>
        </w:rPr>
      </w:pPr>
      <w:r>
        <w:rPr>
          <w:color w:val="231F20"/>
          <w:w w:val="105"/>
          <w:sz w:val="11"/>
        </w:rPr>
        <w:t>groundwater irrigation</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
        <w:rPr>
          <w:sz w:val="18"/>
        </w:rPr>
      </w:pPr>
    </w:p>
    <w:p>
      <w:pPr>
        <w:pStyle w:val="Heading3"/>
        <w:ind w:left="1202"/>
      </w:pPr>
      <w:r>
        <w:rPr>
          <w:color w:val="FFFFFF"/>
        </w:rPr>
        <w:t>groundwater</w:t>
      </w:r>
    </w:p>
    <w:p>
      <w:pPr>
        <w:spacing w:after="0"/>
        <w:sectPr>
          <w:type w:val="continuous"/>
          <w:pgSz w:w="11910" w:h="16840"/>
          <w:pgMar w:top="800" w:bottom="1280" w:left="1020" w:right="1020"/>
          <w:cols w:num="3" w:equalWidth="0">
            <w:col w:w="3335" w:space="144"/>
            <w:col w:w="3638" w:space="51"/>
            <w:col w:w="2702"/>
          </w:cols>
        </w:sectPr>
      </w:pPr>
    </w:p>
    <w:p>
      <w:pPr>
        <w:pStyle w:val="BodyText"/>
        <w:spacing w:before="3"/>
        <w:ind w:left="295"/>
      </w:pPr>
      <w:r>
        <w:rPr>
          <w:color w:val="231F20"/>
          <w:w w:val="105"/>
        </w:rPr>
        <w:t>and takes a long time.</w:t>
      </w:r>
    </w:p>
    <w:p>
      <w:pPr>
        <w:pStyle w:val="BodyText"/>
        <w:spacing w:line="273" w:lineRule="auto" w:before="139"/>
        <w:ind w:left="295" w:right="13"/>
      </w:pPr>
      <w:r>
        <w:rPr>
          <w:color w:val="231F20"/>
          <w:w w:val="105"/>
        </w:rPr>
        <w:t>Salts (or ions) that cause salinity problems in Australia include: chlorides, sulphides, carbonates, sodium, potassium, magnesium, calcium, aluminium, zinc, iron and manganese.</w:t>
      </w:r>
    </w:p>
    <w:p>
      <w:pPr>
        <w:pStyle w:val="BodyText"/>
        <w:spacing w:line="273" w:lineRule="auto" w:before="115"/>
        <w:ind w:left="295"/>
      </w:pPr>
      <w:r>
        <w:rPr>
          <w:color w:val="231F20"/>
          <w:w w:val="110"/>
        </w:rPr>
        <w:t>Three types of environmental salinity are recognised.</w:t>
      </w:r>
    </w:p>
    <w:p>
      <w:pPr>
        <w:pStyle w:val="ListParagraph"/>
        <w:numPr>
          <w:ilvl w:val="0"/>
          <w:numId w:val="1"/>
        </w:numPr>
        <w:tabs>
          <w:tab w:pos="576" w:val="left" w:leader="none"/>
        </w:tabs>
        <w:spacing w:line="273" w:lineRule="auto" w:before="115" w:after="0"/>
        <w:ind w:left="575" w:right="0" w:hanging="140"/>
        <w:jc w:val="left"/>
        <w:rPr>
          <w:sz w:val="16"/>
        </w:rPr>
      </w:pPr>
      <w:r>
        <w:rPr>
          <w:color w:val="231F20"/>
          <w:w w:val="110"/>
          <w:sz w:val="16"/>
        </w:rPr>
        <w:t>Dryland</w:t>
      </w:r>
      <w:r>
        <w:rPr>
          <w:color w:val="231F20"/>
          <w:spacing w:val="-28"/>
          <w:w w:val="110"/>
          <w:sz w:val="16"/>
        </w:rPr>
        <w:t> </w:t>
      </w:r>
      <w:r>
        <w:rPr>
          <w:color w:val="231F20"/>
          <w:w w:val="110"/>
          <w:sz w:val="16"/>
        </w:rPr>
        <w:t>salinity</w:t>
      </w:r>
      <w:r>
        <w:rPr>
          <w:color w:val="231F20"/>
          <w:spacing w:val="-28"/>
          <w:w w:val="110"/>
          <w:sz w:val="16"/>
        </w:rPr>
        <w:t> </w:t>
      </w:r>
      <w:r>
        <w:rPr>
          <w:color w:val="231F20"/>
          <w:w w:val="110"/>
          <w:sz w:val="16"/>
        </w:rPr>
        <w:t>occurs</w:t>
      </w:r>
      <w:r>
        <w:rPr>
          <w:color w:val="231F20"/>
          <w:spacing w:val="-27"/>
          <w:w w:val="110"/>
          <w:sz w:val="16"/>
        </w:rPr>
        <w:t> </w:t>
      </w:r>
      <w:r>
        <w:rPr>
          <w:color w:val="231F20"/>
          <w:w w:val="110"/>
          <w:sz w:val="16"/>
        </w:rPr>
        <w:t>where</w:t>
      </w:r>
      <w:r>
        <w:rPr>
          <w:color w:val="231F20"/>
          <w:spacing w:val="-28"/>
          <w:w w:val="110"/>
          <w:sz w:val="16"/>
        </w:rPr>
        <w:t> </w:t>
      </w:r>
      <w:r>
        <w:rPr>
          <w:color w:val="231F20"/>
          <w:w w:val="110"/>
          <w:sz w:val="16"/>
        </w:rPr>
        <w:t>salty water rises from the soil profile to </w:t>
      </w:r>
      <w:r>
        <w:rPr>
          <w:color w:val="231F20"/>
          <w:w w:val="105"/>
          <w:sz w:val="16"/>
        </w:rPr>
        <w:t>scald</w:t>
      </w:r>
      <w:r>
        <w:rPr>
          <w:color w:val="231F20"/>
          <w:spacing w:val="-11"/>
          <w:w w:val="105"/>
          <w:sz w:val="16"/>
        </w:rPr>
        <w:t> </w:t>
      </w:r>
      <w:r>
        <w:rPr>
          <w:color w:val="231F20"/>
          <w:w w:val="105"/>
          <w:sz w:val="16"/>
        </w:rPr>
        <w:t>the</w:t>
      </w:r>
      <w:r>
        <w:rPr>
          <w:color w:val="231F20"/>
          <w:spacing w:val="-11"/>
          <w:w w:val="105"/>
          <w:sz w:val="16"/>
        </w:rPr>
        <w:t> </w:t>
      </w:r>
      <w:r>
        <w:rPr>
          <w:color w:val="231F20"/>
          <w:w w:val="105"/>
          <w:sz w:val="16"/>
        </w:rPr>
        <w:t>surface</w:t>
      </w:r>
      <w:r>
        <w:rPr>
          <w:color w:val="231F20"/>
          <w:spacing w:val="-10"/>
          <w:w w:val="105"/>
          <w:sz w:val="16"/>
        </w:rPr>
        <w:t> </w:t>
      </w:r>
      <w:r>
        <w:rPr>
          <w:color w:val="231F20"/>
          <w:w w:val="105"/>
          <w:sz w:val="16"/>
        </w:rPr>
        <w:t>vegetation.</w:t>
      </w:r>
      <w:r>
        <w:rPr>
          <w:color w:val="231F20"/>
          <w:spacing w:val="-11"/>
          <w:w w:val="105"/>
          <w:sz w:val="16"/>
        </w:rPr>
        <w:t> </w:t>
      </w:r>
      <w:r>
        <w:rPr>
          <w:color w:val="231F20"/>
          <w:w w:val="105"/>
          <w:sz w:val="16"/>
        </w:rPr>
        <w:t>Plants </w:t>
      </w:r>
      <w:r>
        <w:rPr>
          <w:color w:val="231F20"/>
          <w:w w:val="110"/>
          <w:sz w:val="16"/>
        </w:rPr>
        <w:t>turn brown and die, and the soil becomes very</w:t>
      </w:r>
      <w:r>
        <w:rPr>
          <w:color w:val="231F20"/>
          <w:spacing w:val="-23"/>
          <w:w w:val="110"/>
          <w:sz w:val="16"/>
        </w:rPr>
        <w:t> </w:t>
      </w:r>
      <w:r>
        <w:rPr>
          <w:color w:val="231F20"/>
          <w:w w:val="110"/>
          <w:sz w:val="16"/>
        </w:rPr>
        <w:t>poor.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24"/>
        </w:rPr>
      </w:pPr>
    </w:p>
    <w:p>
      <w:pPr>
        <w:pStyle w:val="Heading1"/>
        <w:spacing w:line="271" w:lineRule="auto"/>
      </w:pPr>
      <w:r>
        <w:rPr>
          <w:color w:val="FFFFFF"/>
          <w:w w:val="110"/>
        </w:rPr>
        <w:t>Salinity is the presence and</w:t>
      </w:r>
    </w:p>
    <w:p>
      <w:pPr>
        <w:spacing w:line="271" w:lineRule="auto" w:before="0"/>
        <w:ind w:left="361" w:right="1" w:firstLine="0"/>
        <w:jc w:val="center"/>
        <w:rPr>
          <w:b/>
          <w:sz w:val="20"/>
        </w:rPr>
      </w:pPr>
      <w:r>
        <w:rPr>
          <w:b/>
          <w:color w:val="FFFFFF"/>
          <w:w w:val="110"/>
          <w:sz w:val="20"/>
        </w:rPr>
        <w:t>concentration of soluble salts in solution, soil or other medium. Soil salinity occurs when salt that is normally locked within</w:t>
      </w:r>
    </w:p>
    <w:p>
      <w:pPr>
        <w:spacing w:line="271" w:lineRule="auto" w:before="1"/>
        <w:ind w:left="739" w:right="377" w:firstLine="0"/>
        <w:jc w:val="center"/>
        <w:rPr>
          <w:b/>
          <w:sz w:val="20"/>
        </w:rPr>
      </w:pPr>
      <w:r>
        <w:rPr>
          <w:b/>
          <w:color w:val="FFFFFF"/>
          <w:w w:val="115"/>
          <w:sz w:val="20"/>
        </w:rPr>
        <w:t>the</w:t>
      </w:r>
      <w:r>
        <w:rPr>
          <w:b/>
          <w:color w:val="FFFFFF"/>
          <w:spacing w:val="-33"/>
          <w:w w:val="115"/>
          <w:sz w:val="20"/>
        </w:rPr>
        <w:t> </w:t>
      </w:r>
      <w:r>
        <w:rPr>
          <w:b/>
          <w:color w:val="FFFFFF"/>
          <w:w w:val="115"/>
          <w:sz w:val="20"/>
        </w:rPr>
        <w:t>soil</w:t>
      </w:r>
      <w:r>
        <w:rPr>
          <w:b/>
          <w:color w:val="FFFFFF"/>
          <w:spacing w:val="-32"/>
          <w:w w:val="115"/>
          <w:sz w:val="20"/>
        </w:rPr>
        <w:t> </w:t>
      </w:r>
      <w:r>
        <w:rPr>
          <w:b/>
          <w:color w:val="FFFFFF"/>
          <w:w w:val="115"/>
          <w:sz w:val="20"/>
        </w:rPr>
        <w:t>profile</w:t>
      </w:r>
      <w:r>
        <w:rPr>
          <w:b/>
          <w:color w:val="FFFFFF"/>
          <w:spacing w:val="-32"/>
          <w:w w:val="115"/>
          <w:sz w:val="20"/>
        </w:rPr>
        <w:t> </w:t>
      </w:r>
      <w:r>
        <w:rPr>
          <w:b/>
          <w:color w:val="FFFFFF"/>
          <w:w w:val="115"/>
          <w:sz w:val="20"/>
        </w:rPr>
        <w:t>rises to the</w:t>
      </w:r>
      <w:r>
        <w:rPr>
          <w:b/>
          <w:color w:val="FFFFFF"/>
          <w:spacing w:val="-23"/>
          <w:w w:val="115"/>
          <w:sz w:val="20"/>
        </w:rPr>
        <w:t> </w:t>
      </w:r>
      <w:r>
        <w:rPr>
          <w:b/>
          <w:color w:val="FFFFFF"/>
          <w:w w:val="115"/>
          <w:sz w:val="20"/>
        </w:rPr>
        <w:t>surface.</w:t>
      </w:r>
    </w:p>
    <w:p>
      <w:pPr>
        <w:pStyle w:val="ListParagraph"/>
        <w:numPr>
          <w:ilvl w:val="0"/>
          <w:numId w:val="2"/>
        </w:numPr>
        <w:tabs>
          <w:tab w:pos="436" w:val="left" w:leader="none"/>
        </w:tabs>
        <w:spacing w:line="162" w:lineRule="exact" w:before="0" w:after="0"/>
        <w:ind w:left="435" w:right="0" w:hanging="140"/>
        <w:jc w:val="left"/>
        <w:rPr>
          <w:sz w:val="16"/>
        </w:rPr>
      </w:pPr>
      <w:r>
        <w:rPr>
          <w:color w:val="231F20"/>
          <w:spacing w:val="1"/>
          <w:w w:val="74"/>
          <w:sz w:val="16"/>
        </w:rPr>
        <w:br w:type="column"/>
      </w:r>
      <w:r>
        <w:rPr>
          <w:color w:val="231F20"/>
          <w:w w:val="110"/>
          <w:sz w:val="16"/>
        </w:rPr>
        <w:t>Saltwater</w:t>
      </w:r>
      <w:r>
        <w:rPr>
          <w:color w:val="231F20"/>
          <w:spacing w:val="-27"/>
          <w:w w:val="110"/>
          <w:sz w:val="16"/>
        </w:rPr>
        <w:t> </w:t>
      </w:r>
      <w:r>
        <w:rPr>
          <w:color w:val="231F20"/>
          <w:w w:val="110"/>
          <w:sz w:val="16"/>
        </w:rPr>
        <w:t>intrusion</w:t>
      </w:r>
      <w:r>
        <w:rPr>
          <w:color w:val="231F20"/>
          <w:spacing w:val="-27"/>
          <w:w w:val="110"/>
          <w:sz w:val="16"/>
        </w:rPr>
        <w:t> </w:t>
      </w:r>
      <w:r>
        <w:rPr>
          <w:color w:val="231F20"/>
          <w:w w:val="110"/>
          <w:sz w:val="16"/>
        </w:rPr>
        <w:t>occurs</w:t>
      </w:r>
      <w:r>
        <w:rPr>
          <w:color w:val="231F20"/>
          <w:spacing w:val="-27"/>
          <w:w w:val="110"/>
          <w:sz w:val="16"/>
        </w:rPr>
        <w:t> </w:t>
      </w:r>
      <w:r>
        <w:rPr>
          <w:color w:val="231F20"/>
          <w:w w:val="110"/>
          <w:sz w:val="16"/>
        </w:rPr>
        <w:t>in</w:t>
      </w:r>
      <w:r>
        <w:rPr>
          <w:color w:val="231F20"/>
          <w:spacing w:val="-26"/>
          <w:w w:val="110"/>
          <w:sz w:val="16"/>
        </w:rPr>
        <w:t> </w:t>
      </w:r>
      <w:r>
        <w:rPr>
          <w:color w:val="231F20"/>
          <w:w w:val="110"/>
          <w:sz w:val="16"/>
        </w:rPr>
        <w:t>coastal</w:t>
      </w:r>
    </w:p>
    <w:p>
      <w:pPr>
        <w:pStyle w:val="BodyText"/>
        <w:spacing w:line="273" w:lineRule="auto" w:before="26"/>
        <w:ind w:left="435" w:right="-14"/>
      </w:pPr>
      <w:r>
        <w:rPr>
          <w:color w:val="231F20"/>
          <w:w w:val="110"/>
        </w:rPr>
        <w:t>aquifer</w:t>
      </w:r>
      <w:r>
        <w:rPr>
          <w:color w:val="231F20"/>
          <w:spacing w:val="-33"/>
          <w:w w:val="110"/>
        </w:rPr>
        <w:t> </w:t>
      </w:r>
      <w:r>
        <w:rPr>
          <w:color w:val="231F20"/>
          <w:w w:val="110"/>
        </w:rPr>
        <w:t>systems.</w:t>
      </w:r>
      <w:r>
        <w:rPr>
          <w:color w:val="231F20"/>
          <w:spacing w:val="-32"/>
          <w:w w:val="110"/>
        </w:rPr>
        <w:t> </w:t>
      </w:r>
      <w:r>
        <w:rPr>
          <w:color w:val="231F20"/>
          <w:w w:val="110"/>
        </w:rPr>
        <w:t>Use</w:t>
      </w:r>
      <w:r>
        <w:rPr>
          <w:color w:val="231F20"/>
          <w:spacing w:val="-32"/>
          <w:w w:val="110"/>
        </w:rPr>
        <w:t> </w:t>
      </w:r>
      <w:r>
        <w:rPr>
          <w:color w:val="231F20"/>
          <w:w w:val="110"/>
        </w:rPr>
        <w:t>of</w:t>
      </w:r>
      <w:r>
        <w:rPr>
          <w:color w:val="231F20"/>
          <w:spacing w:val="-32"/>
          <w:w w:val="110"/>
        </w:rPr>
        <w:t> </w:t>
      </w:r>
      <w:r>
        <w:rPr>
          <w:color w:val="231F20"/>
          <w:w w:val="110"/>
        </w:rPr>
        <w:t>groundwater results in seawater being drawn up by</w:t>
      </w:r>
      <w:r>
        <w:rPr>
          <w:color w:val="231F20"/>
          <w:spacing w:val="-12"/>
          <w:w w:val="110"/>
        </w:rPr>
        <w:t> </w:t>
      </w:r>
      <w:r>
        <w:rPr>
          <w:color w:val="231F20"/>
          <w:w w:val="110"/>
        </w:rPr>
        <w:t>capillary</w:t>
      </w:r>
      <w:r>
        <w:rPr>
          <w:color w:val="231F20"/>
          <w:spacing w:val="-12"/>
          <w:w w:val="110"/>
        </w:rPr>
        <w:t> </w:t>
      </w:r>
      <w:r>
        <w:rPr>
          <w:color w:val="231F20"/>
          <w:w w:val="110"/>
        </w:rPr>
        <w:t>action</w:t>
      </w:r>
      <w:r>
        <w:rPr>
          <w:color w:val="231F20"/>
          <w:spacing w:val="-11"/>
          <w:w w:val="110"/>
        </w:rPr>
        <w:t> </w:t>
      </w:r>
      <w:r>
        <w:rPr>
          <w:color w:val="231F20"/>
          <w:w w:val="110"/>
        </w:rPr>
        <w:t>to</w:t>
      </w:r>
      <w:r>
        <w:rPr>
          <w:color w:val="231F20"/>
          <w:spacing w:val="-12"/>
          <w:w w:val="110"/>
        </w:rPr>
        <w:t> </w:t>
      </w:r>
      <w:r>
        <w:rPr>
          <w:color w:val="231F20"/>
          <w:w w:val="110"/>
        </w:rPr>
        <w:t>replace</w:t>
      </w:r>
      <w:r>
        <w:rPr>
          <w:color w:val="231F20"/>
          <w:spacing w:val="-11"/>
          <w:w w:val="110"/>
        </w:rPr>
        <w:t> </w:t>
      </w:r>
      <w:r>
        <w:rPr>
          <w:color w:val="231F20"/>
          <w:w w:val="110"/>
        </w:rPr>
        <w:t>it.</w:t>
      </w:r>
    </w:p>
    <w:p>
      <w:pPr>
        <w:pStyle w:val="ListParagraph"/>
        <w:numPr>
          <w:ilvl w:val="0"/>
          <w:numId w:val="2"/>
        </w:numPr>
        <w:tabs>
          <w:tab w:pos="436" w:val="left" w:leader="none"/>
        </w:tabs>
        <w:spacing w:line="273" w:lineRule="auto" w:before="114" w:after="0"/>
        <w:ind w:left="435" w:right="166" w:hanging="140"/>
        <w:jc w:val="left"/>
        <w:rPr>
          <w:sz w:val="16"/>
        </w:rPr>
      </w:pPr>
      <w:r>
        <w:rPr>
          <w:color w:val="231F20"/>
          <w:w w:val="110"/>
          <w:sz w:val="16"/>
        </w:rPr>
        <w:t>Irrigation salinity occurs where the overuse of water for irrigation purposes</w:t>
      </w:r>
      <w:r>
        <w:rPr>
          <w:color w:val="231F20"/>
          <w:spacing w:val="-33"/>
          <w:w w:val="110"/>
          <w:sz w:val="16"/>
        </w:rPr>
        <w:t> </w:t>
      </w:r>
      <w:r>
        <w:rPr>
          <w:color w:val="231F20"/>
          <w:w w:val="110"/>
          <w:sz w:val="16"/>
        </w:rPr>
        <w:t>causes</w:t>
      </w:r>
      <w:r>
        <w:rPr>
          <w:color w:val="231F20"/>
          <w:spacing w:val="-33"/>
          <w:w w:val="110"/>
          <w:sz w:val="16"/>
        </w:rPr>
        <w:t> </w:t>
      </w:r>
      <w:r>
        <w:rPr>
          <w:color w:val="231F20"/>
          <w:w w:val="110"/>
          <w:sz w:val="16"/>
        </w:rPr>
        <w:t>a</w:t>
      </w:r>
      <w:r>
        <w:rPr>
          <w:color w:val="231F20"/>
          <w:spacing w:val="-33"/>
          <w:w w:val="110"/>
          <w:sz w:val="16"/>
        </w:rPr>
        <w:t> </w:t>
      </w:r>
      <w:r>
        <w:rPr>
          <w:color w:val="231F20"/>
          <w:w w:val="110"/>
          <w:sz w:val="16"/>
        </w:rPr>
        <w:t>rise</w:t>
      </w:r>
      <w:r>
        <w:rPr>
          <w:color w:val="231F20"/>
          <w:spacing w:val="-33"/>
          <w:w w:val="110"/>
          <w:sz w:val="16"/>
        </w:rPr>
        <w:t> </w:t>
      </w:r>
      <w:r>
        <w:rPr>
          <w:color w:val="231F20"/>
          <w:w w:val="110"/>
          <w:sz w:val="16"/>
        </w:rPr>
        <w:t>in</w:t>
      </w:r>
      <w:r>
        <w:rPr>
          <w:color w:val="231F20"/>
          <w:spacing w:val="-33"/>
          <w:w w:val="110"/>
          <w:sz w:val="16"/>
        </w:rPr>
        <w:t> </w:t>
      </w:r>
      <w:r>
        <w:rPr>
          <w:color w:val="231F20"/>
          <w:w w:val="110"/>
          <w:sz w:val="16"/>
        </w:rPr>
        <w:t>the</w:t>
      </w:r>
      <w:r>
        <w:rPr>
          <w:color w:val="231F20"/>
          <w:spacing w:val="-33"/>
          <w:w w:val="110"/>
          <w:sz w:val="16"/>
        </w:rPr>
        <w:t> </w:t>
      </w:r>
      <w:r>
        <w:rPr>
          <w:color w:val="231F20"/>
          <w:w w:val="110"/>
          <w:sz w:val="16"/>
        </w:rPr>
        <w:t>water table, bringing salts from deep soil</w:t>
      </w:r>
      <w:r>
        <w:rPr>
          <w:color w:val="231F20"/>
          <w:spacing w:val="-16"/>
          <w:w w:val="110"/>
          <w:sz w:val="16"/>
        </w:rPr>
        <w:t> </w:t>
      </w:r>
      <w:r>
        <w:rPr>
          <w:color w:val="231F20"/>
          <w:w w:val="110"/>
          <w:sz w:val="16"/>
        </w:rPr>
        <w:t>profile</w:t>
      </w:r>
      <w:r>
        <w:rPr>
          <w:color w:val="231F20"/>
          <w:spacing w:val="-16"/>
          <w:w w:val="110"/>
          <w:sz w:val="16"/>
        </w:rPr>
        <w:t> </w:t>
      </w:r>
      <w:r>
        <w:rPr>
          <w:color w:val="231F20"/>
          <w:w w:val="110"/>
          <w:sz w:val="16"/>
        </w:rPr>
        <w:t>to</w:t>
      </w:r>
      <w:r>
        <w:rPr>
          <w:color w:val="231F20"/>
          <w:spacing w:val="-16"/>
          <w:w w:val="110"/>
          <w:sz w:val="16"/>
        </w:rPr>
        <w:t> </w:t>
      </w:r>
      <w:r>
        <w:rPr>
          <w:color w:val="231F20"/>
          <w:w w:val="110"/>
          <w:sz w:val="16"/>
        </w:rPr>
        <w:t>the</w:t>
      </w:r>
      <w:r>
        <w:rPr>
          <w:color w:val="231F20"/>
          <w:spacing w:val="-16"/>
          <w:w w:val="110"/>
          <w:sz w:val="16"/>
        </w:rPr>
        <w:t> </w:t>
      </w:r>
      <w:r>
        <w:rPr>
          <w:color w:val="231F20"/>
          <w:w w:val="110"/>
          <w:sz w:val="16"/>
        </w:rPr>
        <w:t>surface.</w:t>
      </w:r>
      <w:r>
        <w:rPr>
          <w:color w:val="231F20"/>
          <w:spacing w:val="-16"/>
          <w:w w:val="110"/>
          <w:sz w:val="16"/>
        </w:rPr>
        <w:t> </w:t>
      </w:r>
      <w:r>
        <w:rPr>
          <w:color w:val="231F20"/>
          <w:w w:val="110"/>
          <w:sz w:val="16"/>
        </w:rPr>
        <w:t>Ground becomes waterlogged and soil becomes</w:t>
      </w:r>
      <w:r>
        <w:rPr>
          <w:color w:val="231F20"/>
          <w:spacing w:val="-11"/>
          <w:w w:val="110"/>
          <w:sz w:val="16"/>
        </w:rPr>
        <w:t> </w:t>
      </w:r>
      <w:r>
        <w:rPr>
          <w:color w:val="231F20"/>
          <w:w w:val="110"/>
          <w:sz w:val="16"/>
        </w:rPr>
        <w:t>poor.</w:t>
      </w:r>
    </w:p>
    <w:p>
      <w:pPr>
        <w:pStyle w:val="BodyText"/>
        <w:spacing w:line="168" w:lineRule="exact"/>
        <w:ind w:left="383"/>
      </w:pPr>
      <w:r>
        <w:rPr/>
        <w:br w:type="column"/>
      </w:r>
      <w:r>
        <w:rPr>
          <w:color w:val="231F20"/>
          <w:w w:val="110"/>
        </w:rPr>
        <w:t>Development of land salinity</w:t>
      </w:r>
    </w:p>
    <w:p>
      <w:pPr>
        <w:pStyle w:val="BodyText"/>
        <w:spacing w:line="273" w:lineRule="auto" w:before="26"/>
        <w:ind w:left="383" w:right="349"/>
      </w:pPr>
      <w:r>
        <w:rPr>
          <w:color w:val="231F20"/>
          <w:w w:val="110"/>
        </w:rPr>
        <w:t>depends on the </w:t>
      </w:r>
      <w:r>
        <w:rPr>
          <w:color w:val="231F20"/>
          <w:spacing w:val="2"/>
          <w:w w:val="110"/>
        </w:rPr>
        <w:t>chemistry </w:t>
      </w:r>
      <w:r>
        <w:rPr>
          <w:color w:val="231F20"/>
          <w:w w:val="110"/>
        </w:rPr>
        <w:t>of the soil</w:t>
      </w:r>
      <w:r>
        <w:rPr>
          <w:color w:val="231F20"/>
          <w:spacing w:val="-15"/>
          <w:w w:val="110"/>
        </w:rPr>
        <w:t> </w:t>
      </w:r>
      <w:r>
        <w:rPr>
          <w:color w:val="231F20"/>
          <w:w w:val="110"/>
        </w:rPr>
        <w:t>surface</w:t>
      </w:r>
      <w:r>
        <w:rPr>
          <w:color w:val="231F20"/>
          <w:spacing w:val="-14"/>
          <w:w w:val="110"/>
        </w:rPr>
        <w:t> </w:t>
      </w:r>
      <w:r>
        <w:rPr>
          <w:color w:val="231F20"/>
          <w:w w:val="110"/>
        </w:rPr>
        <w:t>and</w:t>
      </w:r>
      <w:r>
        <w:rPr>
          <w:color w:val="231F20"/>
          <w:spacing w:val="-14"/>
          <w:w w:val="110"/>
        </w:rPr>
        <w:t> </w:t>
      </w:r>
      <w:r>
        <w:rPr>
          <w:color w:val="231F20"/>
          <w:w w:val="110"/>
        </w:rPr>
        <w:t>upper</w:t>
      </w:r>
      <w:r>
        <w:rPr>
          <w:color w:val="231F20"/>
          <w:spacing w:val="-14"/>
          <w:w w:val="110"/>
        </w:rPr>
        <w:t> </w:t>
      </w:r>
      <w:r>
        <w:rPr>
          <w:color w:val="231F20"/>
          <w:w w:val="110"/>
        </w:rPr>
        <w:t>levels</w:t>
      </w:r>
      <w:r>
        <w:rPr>
          <w:color w:val="231F20"/>
          <w:spacing w:val="-14"/>
          <w:w w:val="110"/>
        </w:rPr>
        <w:t> </w:t>
      </w:r>
      <w:r>
        <w:rPr>
          <w:color w:val="231F20"/>
          <w:w w:val="110"/>
        </w:rPr>
        <w:t>of</w:t>
      </w:r>
      <w:r>
        <w:rPr>
          <w:color w:val="231F20"/>
          <w:spacing w:val="-15"/>
          <w:w w:val="110"/>
        </w:rPr>
        <w:t> </w:t>
      </w:r>
      <w:r>
        <w:rPr>
          <w:color w:val="231F20"/>
          <w:w w:val="110"/>
        </w:rPr>
        <w:t>the soil</w:t>
      </w:r>
      <w:r>
        <w:rPr>
          <w:color w:val="231F20"/>
          <w:spacing w:val="-16"/>
          <w:w w:val="110"/>
        </w:rPr>
        <w:t> </w:t>
      </w:r>
      <w:r>
        <w:rPr>
          <w:color w:val="231F20"/>
          <w:w w:val="110"/>
        </w:rPr>
        <w:t>profile.</w:t>
      </w:r>
      <w:r>
        <w:rPr>
          <w:color w:val="231F20"/>
          <w:spacing w:val="-15"/>
          <w:w w:val="110"/>
        </w:rPr>
        <w:t> </w:t>
      </w:r>
      <w:r>
        <w:rPr>
          <w:color w:val="231F20"/>
          <w:spacing w:val="2"/>
          <w:w w:val="110"/>
        </w:rPr>
        <w:t>These</w:t>
      </w:r>
      <w:r>
        <w:rPr>
          <w:color w:val="231F20"/>
          <w:spacing w:val="-15"/>
          <w:w w:val="110"/>
        </w:rPr>
        <w:t> </w:t>
      </w:r>
      <w:r>
        <w:rPr>
          <w:color w:val="231F20"/>
          <w:w w:val="110"/>
        </w:rPr>
        <w:t>are</w:t>
      </w:r>
      <w:r>
        <w:rPr>
          <w:color w:val="231F20"/>
          <w:spacing w:val="-15"/>
          <w:w w:val="110"/>
        </w:rPr>
        <w:t> </w:t>
      </w:r>
      <w:r>
        <w:rPr>
          <w:color w:val="231F20"/>
          <w:spacing w:val="2"/>
          <w:w w:val="110"/>
        </w:rPr>
        <w:t>affected</w:t>
      </w:r>
      <w:r>
        <w:rPr>
          <w:color w:val="231F20"/>
          <w:spacing w:val="-16"/>
          <w:w w:val="110"/>
        </w:rPr>
        <w:t> </w:t>
      </w:r>
      <w:r>
        <w:rPr>
          <w:color w:val="231F20"/>
          <w:w w:val="110"/>
        </w:rPr>
        <w:t>by:</w:t>
      </w:r>
    </w:p>
    <w:p>
      <w:pPr>
        <w:pStyle w:val="ListParagraph"/>
        <w:numPr>
          <w:ilvl w:val="1"/>
          <w:numId w:val="2"/>
        </w:numPr>
        <w:tabs>
          <w:tab w:pos="524" w:val="left" w:leader="none"/>
        </w:tabs>
        <w:spacing w:line="240" w:lineRule="auto" w:before="114" w:after="0"/>
        <w:ind w:left="523" w:right="0" w:hanging="140"/>
        <w:jc w:val="left"/>
        <w:rPr>
          <w:sz w:val="16"/>
        </w:rPr>
      </w:pPr>
      <w:r>
        <w:rPr>
          <w:color w:val="231F20"/>
          <w:w w:val="105"/>
          <w:sz w:val="16"/>
        </w:rPr>
        <w:t>landscape</w:t>
      </w:r>
      <w:r>
        <w:rPr>
          <w:color w:val="231F20"/>
          <w:spacing w:val="-22"/>
          <w:w w:val="105"/>
          <w:sz w:val="16"/>
        </w:rPr>
        <w:t> </w:t>
      </w:r>
      <w:r>
        <w:rPr>
          <w:color w:val="231F20"/>
          <w:w w:val="105"/>
          <w:sz w:val="16"/>
        </w:rPr>
        <w:t>characteristics,</w:t>
      </w:r>
    </w:p>
    <w:p>
      <w:pPr>
        <w:pStyle w:val="ListParagraph"/>
        <w:numPr>
          <w:ilvl w:val="1"/>
          <w:numId w:val="2"/>
        </w:numPr>
        <w:tabs>
          <w:tab w:pos="524" w:val="left" w:leader="none"/>
        </w:tabs>
        <w:spacing w:line="240" w:lineRule="auto" w:before="111" w:after="0"/>
        <w:ind w:left="523" w:right="0" w:hanging="140"/>
        <w:jc w:val="left"/>
        <w:rPr>
          <w:sz w:val="16"/>
        </w:rPr>
      </w:pPr>
      <w:r>
        <w:rPr>
          <w:color w:val="231F20"/>
          <w:w w:val="110"/>
          <w:sz w:val="16"/>
        </w:rPr>
        <w:t>soil</w:t>
      </w:r>
      <w:r>
        <w:rPr>
          <w:color w:val="231F20"/>
          <w:spacing w:val="-5"/>
          <w:w w:val="110"/>
          <w:sz w:val="16"/>
        </w:rPr>
        <w:t> </w:t>
      </w:r>
      <w:r>
        <w:rPr>
          <w:color w:val="231F20"/>
          <w:w w:val="110"/>
          <w:sz w:val="16"/>
        </w:rPr>
        <w:t>quality,</w:t>
      </w:r>
    </w:p>
    <w:p>
      <w:pPr>
        <w:pStyle w:val="ListParagraph"/>
        <w:numPr>
          <w:ilvl w:val="1"/>
          <w:numId w:val="2"/>
        </w:numPr>
        <w:tabs>
          <w:tab w:pos="524" w:val="left" w:leader="none"/>
        </w:tabs>
        <w:spacing w:line="273" w:lineRule="auto" w:before="83" w:after="0"/>
        <w:ind w:left="523" w:right="710" w:hanging="140"/>
        <w:jc w:val="left"/>
        <w:rPr>
          <w:sz w:val="16"/>
        </w:rPr>
      </w:pPr>
      <w:r>
        <w:rPr>
          <w:color w:val="231F20"/>
          <w:w w:val="110"/>
          <w:sz w:val="16"/>
        </w:rPr>
        <w:t>chemical composition of</w:t>
      </w:r>
      <w:r>
        <w:rPr>
          <w:color w:val="231F20"/>
          <w:spacing w:val="-33"/>
          <w:w w:val="110"/>
          <w:sz w:val="16"/>
        </w:rPr>
        <w:t> </w:t>
      </w:r>
      <w:r>
        <w:rPr>
          <w:color w:val="231F20"/>
          <w:w w:val="110"/>
          <w:sz w:val="16"/>
        </w:rPr>
        <w:t>the </w:t>
      </w:r>
      <w:r>
        <w:rPr>
          <w:color w:val="231F20"/>
          <w:w w:val="115"/>
          <w:sz w:val="16"/>
        </w:rPr>
        <w:t>soil</w:t>
      </w:r>
      <w:r>
        <w:rPr>
          <w:color w:val="231F20"/>
          <w:spacing w:val="-8"/>
          <w:w w:val="115"/>
          <w:sz w:val="16"/>
        </w:rPr>
        <w:t> </w:t>
      </w:r>
      <w:r>
        <w:rPr>
          <w:color w:val="231F20"/>
          <w:w w:val="115"/>
          <w:sz w:val="16"/>
        </w:rPr>
        <w:t>profile,</w:t>
      </w:r>
    </w:p>
    <w:p>
      <w:pPr>
        <w:pStyle w:val="ListParagraph"/>
        <w:numPr>
          <w:ilvl w:val="1"/>
          <w:numId w:val="2"/>
        </w:numPr>
        <w:tabs>
          <w:tab w:pos="524" w:val="left" w:leader="none"/>
        </w:tabs>
        <w:spacing w:line="240" w:lineRule="auto" w:before="85" w:after="0"/>
        <w:ind w:left="523" w:right="0" w:hanging="140"/>
        <w:jc w:val="left"/>
        <w:rPr>
          <w:sz w:val="16"/>
        </w:rPr>
      </w:pPr>
      <w:r>
        <w:rPr>
          <w:color w:val="231F20"/>
          <w:w w:val="110"/>
          <w:sz w:val="16"/>
        </w:rPr>
        <w:t>vegetation,</w:t>
      </w:r>
    </w:p>
    <w:p>
      <w:pPr>
        <w:pStyle w:val="ListParagraph"/>
        <w:numPr>
          <w:ilvl w:val="1"/>
          <w:numId w:val="2"/>
        </w:numPr>
        <w:tabs>
          <w:tab w:pos="524" w:val="left" w:leader="none"/>
        </w:tabs>
        <w:spacing w:line="240" w:lineRule="auto" w:before="83" w:after="0"/>
        <w:ind w:left="523" w:right="0" w:hanging="140"/>
        <w:jc w:val="left"/>
        <w:rPr>
          <w:sz w:val="16"/>
        </w:rPr>
      </w:pPr>
      <w:r>
        <w:rPr>
          <w:color w:val="231F20"/>
          <w:w w:val="110"/>
          <w:sz w:val="16"/>
        </w:rPr>
        <w:t>water availability,</w:t>
      </w:r>
      <w:r>
        <w:rPr>
          <w:color w:val="231F20"/>
          <w:spacing w:val="-9"/>
          <w:w w:val="110"/>
          <w:sz w:val="16"/>
        </w:rPr>
        <w:t> </w:t>
      </w:r>
      <w:r>
        <w:rPr>
          <w:color w:val="231F20"/>
          <w:w w:val="110"/>
          <w:sz w:val="16"/>
        </w:rPr>
        <w:t>and</w:t>
      </w:r>
    </w:p>
    <w:p>
      <w:pPr>
        <w:pStyle w:val="ListParagraph"/>
        <w:numPr>
          <w:ilvl w:val="1"/>
          <w:numId w:val="2"/>
        </w:numPr>
        <w:tabs>
          <w:tab w:pos="524" w:val="left" w:leader="none"/>
        </w:tabs>
        <w:spacing w:line="273" w:lineRule="auto" w:before="111" w:after="0"/>
        <w:ind w:left="523" w:right="487" w:hanging="140"/>
        <w:jc w:val="left"/>
        <w:rPr>
          <w:sz w:val="16"/>
        </w:rPr>
      </w:pPr>
      <w:r>
        <w:rPr>
          <w:color w:val="231F20"/>
          <w:w w:val="105"/>
          <w:sz w:val="16"/>
        </w:rPr>
        <w:t>climate characteristics </w:t>
      </w:r>
      <w:r>
        <w:rPr>
          <w:color w:val="231F20"/>
          <w:spacing w:val="4"/>
          <w:w w:val="105"/>
          <w:sz w:val="16"/>
        </w:rPr>
        <w:t>(wet/dry </w:t>
      </w:r>
      <w:r>
        <w:rPr>
          <w:color w:val="231F20"/>
          <w:w w:val="110"/>
          <w:sz w:val="16"/>
        </w:rPr>
        <w:t>and</w:t>
      </w:r>
      <w:r>
        <w:rPr>
          <w:color w:val="231F20"/>
          <w:spacing w:val="-5"/>
          <w:w w:val="110"/>
          <w:sz w:val="16"/>
        </w:rPr>
        <w:t> </w:t>
      </w:r>
      <w:r>
        <w:rPr>
          <w:color w:val="231F20"/>
          <w:spacing w:val="3"/>
          <w:w w:val="110"/>
          <w:sz w:val="16"/>
        </w:rPr>
        <w:t>hot/cold).</w:t>
      </w:r>
    </w:p>
    <w:p>
      <w:pPr>
        <w:pStyle w:val="BodyText"/>
        <w:spacing w:line="273" w:lineRule="auto" w:before="85"/>
        <w:ind w:left="243"/>
      </w:pPr>
      <w:r>
        <w:rPr>
          <w:color w:val="231F20"/>
          <w:w w:val="110"/>
        </w:rPr>
        <w:t>The effects of human activity are combined with these factors.</w:t>
      </w:r>
    </w:p>
    <w:p>
      <w:pPr>
        <w:spacing w:after="0" w:line="273" w:lineRule="auto"/>
        <w:sectPr>
          <w:type w:val="continuous"/>
          <w:pgSz w:w="11910" w:h="16840"/>
          <w:pgMar w:top="800" w:bottom="1280" w:left="1020" w:right="1020"/>
          <w:cols w:num="3" w:equalWidth="0">
            <w:col w:w="3202" w:space="63"/>
            <w:col w:w="3179" w:space="40"/>
            <w:col w:w="3386"/>
          </w:cols>
        </w:sectPr>
      </w:pPr>
    </w:p>
    <w:p>
      <w:pPr>
        <w:pStyle w:val="BodyText"/>
        <w:ind w:left="105"/>
        <w:rPr>
          <w:sz w:val="20"/>
        </w:rPr>
      </w:pPr>
      <w:r>
        <w:rPr>
          <w:sz w:val="20"/>
        </w:rPr>
        <w:pict>
          <v:group style="width:481.9pt;height:63.7pt;mso-position-horizontal-relative:char;mso-position-vertical-relative:line" coordorigin="0,0" coordsize="9638,1274">
            <v:shape style="position:absolute;left:1;top:37;width:9636;height:1236" type="#_x0000_t75" stroked="false">
              <v:imagedata r:id="rId11" o:title=""/>
            </v:shape>
            <v:shape style="position:absolute;left:0;top:0;width:1951;height:521" type="#_x0000_t202" filled="false" stroked="false">
              <v:textbox inset="0,0,0,0">
                <w:txbxContent>
                  <w:p>
                    <w:pPr>
                      <w:spacing w:before="76"/>
                      <w:ind w:left="0" w:right="0" w:firstLine="0"/>
                      <w:jc w:val="left"/>
                      <w:rPr>
                        <w:b/>
                        <w:sz w:val="38"/>
                      </w:rPr>
                    </w:pPr>
                    <w:r>
                      <w:rPr>
                        <w:b/>
                        <w:spacing w:val="-10"/>
                        <w:w w:val="110"/>
                        <w:sz w:val="38"/>
                      </w:rPr>
                      <w:t>fact </w:t>
                    </w:r>
                    <w:r>
                      <w:rPr>
                        <w:b/>
                        <w:w w:val="110"/>
                        <w:sz w:val="38"/>
                      </w:rPr>
                      <w:t>sheet</w:t>
                    </w:r>
                  </w:p>
                </w:txbxContent>
              </v:textbox>
              <w10:wrap type="none"/>
            </v:shape>
            <v:shape style="position:absolute;left:8070;top:721;width:1193;height:417" type="#_x0000_t202" filled="false" stroked="false">
              <v:textbox inset="0,0,0,0">
                <w:txbxContent>
                  <w:p>
                    <w:pPr>
                      <w:spacing w:line="413" w:lineRule="exact" w:before="0"/>
                      <w:ind w:left="0" w:right="0" w:firstLine="0"/>
                      <w:jc w:val="left"/>
                      <w:rPr>
                        <w:b/>
                        <w:sz w:val="36"/>
                      </w:rPr>
                    </w:pPr>
                    <w:r>
                      <w:rPr>
                        <w:b/>
                        <w:color w:val="FFFFFF"/>
                        <w:spacing w:val="-12"/>
                        <w:sz w:val="36"/>
                      </w:rPr>
                      <w:t>Salinity</w:t>
                    </w:r>
                  </w:p>
                </w:txbxContent>
              </v:textbox>
              <w10:wrap type="none"/>
            </v:shape>
          </v:group>
        </w:pict>
      </w:r>
      <w:r>
        <w:rPr>
          <w:sz w:val="20"/>
        </w:rPr>
      </w:r>
    </w:p>
    <w:p>
      <w:pPr>
        <w:spacing w:before="123"/>
        <w:ind w:left="132" w:right="0" w:firstLine="0"/>
        <w:jc w:val="left"/>
        <w:rPr>
          <w:b/>
          <w:sz w:val="38"/>
        </w:rPr>
      </w:pPr>
      <w:r>
        <w:rPr/>
        <w:pict>
          <v:group style="position:absolute;margin-left:386.985992pt;margin-top:6.140602pt;width:150.950pt;height:601.550pt;mso-position-horizontal-relative:page;mso-position-vertical-relative:paragraph;z-index:1240" coordorigin="7740,123" coordsize="3019,12031">
            <v:rect style="position:absolute;left:7739;top:3210;width:3011;height:8944" filled="true" fillcolor="#231f20" stroked="false">
              <v:fill type="solid"/>
            </v:rect>
            <v:shape style="position:absolute;left:7741;top:122;width:3017;height:3092" type="#_x0000_t75" stroked="false">
              <v:imagedata r:id="rId12" o:title=""/>
            </v:shape>
            <v:shape style="position:absolute;left:7739;top:122;width:3019;height:12031"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9" w:lineRule="auto" w:before="150"/>
                      <w:ind w:left="179" w:right="150" w:firstLine="0"/>
                      <w:jc w:val="center"/>
                      <w:rPr>
                        <w:b/>
                        <w:sz w:val="20"/>
                      </w:rPr>
                    </w:pPr>
                    <w:r>
                      <w:rPr>
                        <w:b/>
                        <w:color w:val="FFFFFF"/>
                        <w:sz w:val="20"/>
                      </w:rPr>
                      <w:t>Western Australia is the most salinity affected state in Australia. Over the next 30 years 3 million hectares of suitable trees and shrubs need to be planted to combat salt, at an estimated cost of $3 billion.</w:t>
                    </w:r>
                  </w:p>
                  <w:p>
                    <w:pPr>
                      <w:spacing w:line="187" w:lineRule="auto" w:before="181"/>
                      <w:ind w:left="208" w:right="275" w:firstLine="0"/>
                      <w:jc w:val="left"/>
                      <w:rPr>
                        <w:b/>
                        <w:sz w:val="40"/>
                      </w:rPr>
                    </w:pPr>
                    <w:r>
                      <w:rPr>
                        <w:b/>
                        <w:color w:val="FFFFFF"/>
                        <w:sz w:val="40"/>
                      </w:rPr>
                      <w:t>The road to recovery</w:t>
                    </w:r>
                  </w:p>
                  <w:p>
                    <w:pPr>
                      <w:spacing w:line="244" w:lineRule="auto" w:before="89"/>
                      <w:ind w:left="208" w:right="275" w:firstLine="0"/>
                      <w:jc w:val="left"/>
                      <w:rPr>
                        <w:b/>
                        <w:sz w:val="17"/>
                      </w:rPr>
                    </w:pPr>
                    <w:r>
                      <w:rPr>
                        <w:b/>
                        <w:color w:val="FFFFFF"/>
                        <w:w w:val="110"/>
                        <w:sz w:val="17"/>
                      </w:rPr>
                      <w:t>Monitoring is pivotal for the detection and recovery of salty lands. It is  important to find affected areas and predict where the next problem will occur. </w:t>
                    </w:r>
                    <w:r>
                      <w:rPr>
                        <w:b/>
                        <w:color w:val="FFFFFF"/>
                        <w:spacing w:val="2"/>
                        <w:w w:val="110"/>
                        <w:sz w:val="17"/>
                      </w:rPr>
                      <w:t>The </w:t>
                    </w:r>
                    <w:r>
                      <w:rPr>
                        <w:b/>
                        <w:color w:val="FFFFFF"/>
                        <w:w w:val="110"/>
                        <w:sz w:val="17"/>
                      </w:rPr>
                      <w:t>earlier the problems are detected, the easier and cheaper they are to </w:t>
                    </w:r>
                    <w:r>
                      <w:rPr>
                        <w:b/>
                        <w:color w:val="FFFFFF"/>
                        <w:spacing w:val="2"/>
                        <w:w w:val="110"/>
                        <w:sz w:val="17"/>
                      </w:rPr>
                      <w:t>correct. </w:t>
                    </w:r>
                    <w:r>
                      <w:rPr>
                        <w:b/>
                        <w:color w:val="FFFFFF"/>
                        <w:w w:val="110"/>
                        <w:sz w:val="17"/>
                      </w:rPr>
                      <w:t>Currently monitoring  is done by a</w:t>
                    </w:r>
                    <w:r>
                      <w:rPr>
                        <w:b/>
                        <w:color w:val="FFFFFF"/>
                        <w:spacing w:val="2"/>
                        <w:w w:val="110"/>
                        <w:sz w:val="17"/>
                      </w:rPr>
                      <w:t> </w:t>
                    </w:r>
                    <w:r>
                      <w:rPr>
                        <w:b/>
                        <w:color w:val="FFFFFF"/>
                        <w:w w:val="110"/>
                        <w:sz w:val="17"/>
                      </w:rPr>
                      <w:t>combination</w:t>
                    </w:r>
                  </w:p>
                  <w:p>
                    <w:pPr>
                      <w:spacing w:line="244" w:lineRule="auto" w:before="6"/>
                      <w:ind w:left="208" w:right="275" w:firstLine="0"/>
                      <w:jc w:val="left"/>
                      <w:rPr>
                        <w:b/>
                        <w:sz w:val="17"/>
                      </w:rPr>
                    </w:pPr>
                    <w:r>
                      <w:rPr>
                        <w:b/>
                        <w:color w:val="FFFFFF"/>
                        <w:w w:val="115"/>
                        <w:sz w:val="17"/>
                      </w:rPr>
                      <w:t>of techniques, including area measurement of </w:t>
                    </w:r>
                    <w:r>
                      <w:rPr>
                        <w:b/>
                        <w:color w:val="FFFFFF"/>
                        <w:w w:val="110"/>
                        <w:sz w:val="17"/>
                      </w:rPr>
                      <w:t>electromagnetic radiation </w:t>
                    </w:r>
                    <w:r>
                      <w:rPr>
                        <w:b/>
                        <w:color w:val="FFFFFF"/>
                        <w:w w:val="115"/>
                        <w:sz w:val="17"/>
                      </w:rPr>
                      <w:t>reflected from the</w:t>
                    </w:r>
                  </w:p>
                  <w:p>
                    <w:pPr>
                      <w:spacing w:line="244" w:lineRule="auto" w:before="2"/>
                      <w:ind w:left="208" w:right="82" w:firstLine="0"/>
                      <w:jc w:val="left"/>
                      <w:rPr>
                        <w:b/>
                        <w:sz w:val="17"/>
                      </w:rPr>
                    </w:pPr>
                    <w:r>
                      <w:rPr>
                        <w:b/>
                        <w:color w:val="FFFFFF"/>
                        <w:w w:val="110"/>
                        <w:sz w:val="17"/>
                      </w:rPr>
                      <w:t>Earth’s surface, electrical conductivity, ground sample testing and observation by farmers.</w:t>
                    </w:r>
                  </w:p>
                  <w:p>
                    <w:pPr>
                      <w:spacing w:line="244" w:lineRule="auto" w:before="115"/>
                      <w:ind w:left="208" w:right="765" w:firstLine="0"/>
                      <w:jc w:val="both"/>
                      <w:rPr>
                        <w:b/>
                        <w:sz w:val="17"/>
                      </w:rPr>
                    </w:pPr>
                    <w:r>
                      <w:rPr>
                        <w:b/>
                        <w:color w:val="FFFFFF"/>
                        <w:w w:val="110"/>
                        <w:sz w:val="17"/>
                      </w:rPr>
                      <w:t>New farming and land development practices are also being applied.</w:t>
                    </w:r>
                  </w:p>
                  <w:p>
                    <w:pPr>
                      <w:spacing w:line="244" w:lineRule="auto" w:before="2"/>
                      <w:ind w:left="208" w:right="326" w:firstLine="0"/>
                      <w:jc w:val="left"/>
                      <w:rPr>
                        <w:b/>
                        <w:sz w:val="17"/>
                      </w:rPr>
                    </w:pPr>
                    <w:r>
                      <w:rPr>
                        <w:b/>
                        <w:color w:val="FFFFFF"/>
                        <w:w w:val="110"/>
                        <w:sz w:val="17"/>
                      </w:rPr>
                      <w:t>Native vegetation has been replanted close to crops and farmers are looking for deep-root crop rotations.</w:t>
                    </w:r>
                  </w:p>
                  <w:p>
                    <w:pPr>
                      <w:spacing w:line="244" w:lineRule="auto" w:before="2"/>
                      <w:ind w:left="208" w:right="82" w:firstLine="0"/>
                      <w:jc w:val="left"/>
                      <w:rPr>
                        <w:b/>
                        <w:sz w:val="17"/>
                      </w:rPr>
                    </w:pPr>
                    <w:r>
                      <w:rPr>
                        <w:b/>
                        <w:color w:val="FFFFFF"/>
                        <w:w w:val="115"/>
                        <w:sz w:val="17"/>
                      </w:rPr>
                      <w:t>The deep roots of native plants prevent groundwater from rising to the soil surface, and importantly contain salt underground.</w:t>
                    </w:r>
                  </w:p>
                </w:txbxContent>
              </v:textbox>
              <w10:wrap type="none"/>
            </v:shape>
            <w10:wrap type="none"/>
          </v:group>
        </w:pict>
      </w:r>
      <w:r>
        <w:rPr>
          <w:b/>
          <w:color w:val="231F20"/>
          <w:sz w:val="38"/>
        </w:rPr>
        <w:t>Where does the salt come from?</w:t>
      </w:r>
    </w:p>
    <w:p>
      <w:pPr>
        <w:pStyle w:val="BodyText"/>
        <w:spacing w:line="288" w:lineRule="auto" w:before="46"/>
        <w:ind w:left="132" w:right="3413"/>
      </w:pPr>
      <w:r>
        <w:rPr/>
        <w:pict>
          <v:group style="position:absolute;margin-left:56.692997pt;margin-top:63.149101pt;width:315.650pt;height:115.35pt;mso-position-horizontal-relative:page;mso-position-vertical-relative:paragraph;z-index:-8008" coordorigin="1134,1263" coordsize="6313,2307">
            <v:shape style="position:absolute;left:1836;top:2259;width:5556;height:325" coordorigin="1836,2260" coordsize="5556,325" path="m4636,2455l4586,2455,4520,2457,3524,2499,1916,2513,1836,2573,7392,2585,7335,2455,4669,2455,4636,2455xm5311,2307l5230,2312,5183,2323,5144,2340,5078,2363,4995,2390,4903,2416,4811,2437,4730,2452,4669,2455,7335,2455,7328,2440,7267,2362,7222,2343,5704,2343,5662,2337,5600,2324,5511,2314,5409,2308,5311,2307xm6553,2260l6477,2260,6410,2261,6353,2264,6296,2269,6220,2279,5940,2321,5849,2333,5768,2341,5704,2343,7222,2343,7171,2322,7004,2293,6909,2281,6815,2272,6723,2265,6635,2262,6553,2260xe" filled="true" fillcolor="#589e64" stroked="false">
              <v:path arrowok="t"/>
              <v:fill type="solid"/>
            </v:shape>
            <v:shape style="position:absolute;left:6186;top:2194;width:363;height:193" type="#_x0000_t75" stroked="false">
              <v:imagedata r:id="rId13" o:title=""/>
            </v:shape>
            <v:shape style="position:absolute;left:1133;top:2608;width:6242;height:961" coordorigin="1134,2608" coordsize="6242,961" path="m1134,2608l1134,3569,7375,3569,7375,2635,1134,2608xe" filled="true" fillcolor="#00b0d8" stroked="false">
              <v:path arrowok="t"/>
              <v:fill type="solid"/>
            </v:shape>
            <v:shape style="position:absolute;left:1133;top:1262;width:6313;height:2019" type="#_x0000_t75" stroked="false">
              <v:imagedata r:id="rId14" o:title=""/>
            </v:shape>
            <w10:wrap type="none"/>
          </v:group>
        </w:pict>
      </w:r>
      <w:r>
        <w:rPr>
          <w:color w:val="231F20"/>
          <w:w w:val="110"/>
        </w:rPr>
        <w:t>A great deal of salt is naturally present in Australian soils, built up over a long period</w:t>
      </w:r>
      <w:r>
        <w:rPr>
          <w:color w:val="231F20"/>
          <w:spacing w:val="-7"/>
          <w:w w:val="110"/>
        </w:rPr>
        <w:t> </w:t>
      </w:r>
      <w:r>
        <w:rPr>
          <w:color w:val="231F20"/>
          <w:w w:val="110"/>
        </w:rPr>
        <w:t>of</w:t>
      </w:r>
      <w:r>
        <w:rPr>
          <w:color w:val="231F20"/>
          <w:spacing w:val="-6"/>
          <w:w w:val="110"/>
        </w:rPr>
        <w:t> </w:t>
      </w:r>
      <w:r>
        <w:rPr>
          <w:color w:val="231F20"/>
          <w:w w:val="110"/>
        </w:rPr>
        <w:t>time.</w:t>
      </w:r>
      <w:r>
        <w:rPr>
          <w:color w:val="231F20"/>
          <w:spacing w:val="-6"/>
          <w:w w:val="110"/>
        </w:rPr>
        <w:t> </w:t>
      </w:r>
      <w:r>
        <w:rPr>
          <w:color w:val="231F20"/>
          <w:w w:val="110"/>
        </w:rPr>
        <w:t>Great</w:t>
      </w:r>
      <w:r>
        <w:rPr>
          <w:color w:val="231F20"/>
          <w:spacing w:val="-7"/>
          <w:w w:val="110"/>
        </w:rPr>
        <w:t> </w:t>
      </w:r>
      <w:r>
        <w:rPr>
          <w:color w:val="231F20"/>
          <w:w w:val="110"/>
        </w:rPr>
        <w:t>salt</w:t>
      </w:r>
      <w:r>
        <w:rPr>
          <w:color w:val="231F20"/>
          <w:spacing w:val="-6"/>
          <w:w w:val="110"/>
        </w:rPr>
        <w:t> </w:t>
      </w:r>
      <w:r>
        <w:rPr>
          <w:color w:val="231F20"/>
          <w:w w:val="110"/>
        </w:rPr>
        <w:t>lakes</w:t>
      </w:r>
      <w:r>
        <w:rPr>
          <w:color w:val="231F20"/>
          <w:spacing w:val="-6"/>
          <w:w w:val="110"/>
        </w:rPr>
        <w:t> </w:t>
      </w:r>
      <w:r>
        <w:rPr>
          <w:color w:val="231F20"/>
          <w:w w:val="110"/>
        </w:rPr>
        <w:t>are</w:t>
      </w:r>
      <w:r>
        <w:rPr>
          <w:color w:val="231F20"/>
          <w:spacing w:val="-7"/>
          <w:w w:val="110"/>
        </w:rPr>
        <w:t> </w:t>
      </w:r>
      <w:r>
        <w:rPr>
          <w:color w:val="231F20"/>
          <w:w w:val="110"/>
        </w:rPr>
        <w:t>found</w:t>
      </w:r>
      <w:r>
        <w:rPr>
          <w:color w:val="231F20"/>
          <w:spacing w:val="-6"/>
          <w:w w:val="110"/>
        </w:rPr>
        <w:t> </w:t>
      </w:r>
      <w:r>
        <w:rPr>
          <w:color w:val="231F20"/>
          <w:w w:val="110"/>
        </w:rPr>
        <w:t>in</w:t>
      </w:r>
      <w:r>
        <w:rPr>
          <w:color w:val="231F20"/>
          <w:spacing w:val="-6"/>
          <w:w w:val="110"/>
        </w:rPr>
        <w:t> </w:t>
      </w:r>
      <w:r>
        <w:rPr>
          <w:color w:val="231F20"/>
          <w:w w:val="110"/>
        </w:rPr>
        <w:t>the</w:t>
      </w:r>
      <w:r>
        <w:rPr>
          <w:color w:val="231F20"/>
          <w:spacing w:val="-7"/>
          <w:w w:val="110"/>
        </w:rPr>
        <w:t> </w:t>
      </w:r>
      <w:r>
        <w:rPr>
          <w:color w:val="231F20"/>
          <w:w w:val="110"/>
        </w:rPr>
        <w:t>interior,</w:t>
      </w:r>
      <w:r>
        <w:rPr>
          <w:color w:val="231F20"/>
          <w:spacing w:val="-6"/>
          <w:w w:val="110"/>
        </w:rPr>
        <w:t> </w:t>
      </w:r>
      <w:r>
        <w:rPr>
          <w:color w:val="231F20"/>
          <w:w w:val="110"/>
        </w:rPr>
        <w:t>sea</w:t>
      </w:r>
      <w:r>
        <w:rPr>
          <w:color w:val="231F20"/>
          <w:spacing w:val="-6"/>
          <w:w w:val="110"/>
        </w:rPr>
        <w:t> </w:t>
      </w:r>
      <w:r>
        <w:rPr>
          <w:color w:val="231F20"/>
          <w:w w:val="110"/>
        </w:rPr>
        <w:t>salt</w:t>
      </w:r>
      <w:r>
        <w:rPr>
          <w:color w:val="231F20"/>
          <w:spacing w:val="-7"/>
          <w:w w:val="110"/>
        </w:rPr>
        <w:t> </w:t>
      </w:r>
      <w:r>
        <w:rPr>
          <w:color w:val="231F20"/>
          <w:w w:val="110"/>
        </w:rPr>
        <w:t>is</w:t>
      </w:r>
      <w:r>
        <w:rPr>
          <w:color w:val="231F20"/>
          <w:spacing w:val="-6"/>
          <w:w w:val="110"/>
        </w:rPr>
        <w:t> </w:t>
      </w:r>
      <w:r>
        <w:rPr>
          <w:color w:val="231F20"/>
          <w:w w:val="110"/>
        </w:rPr>
        <w:t>blown</w:t>
      </w:r>
      <w:r>
        <w:rPr>
          <w:color w:val="231F20"/>
          <w:spacing w:val="-6"/>
          <w:w w:val="110"/>
        </w:rPr>
        <w:t> </w:t>
      </w:r>
      <w:r>
        <w:rPr>
          <w:color w:val="231F20"/>
          <w:w w:val="110"/>
        </w:rPr>
        <w:t>in</w:t>
      </w:r>
      <w:r>
        <w:rPr>
          <w:color w:val="231F20"/>
          <w:spacing w:val="-7"/>
          <w:w w:val="110"/>
        </w:rPr>
        <w:t> </w:t>
      </w:r>
      <w:r>
        <w:rPr>
          <w:color w:val="231F20"/>
          <w:w w:val="110"/>
        </w:rPr>
        <w:t>from the</w:t>
      </w:r>
      <w:r>
        <w:rPr>
          <w:color w:val="231F20"/>
          <w:spacing w:val="-13"/>
          <w:w w:val="110"/>
        </w:rPr>
        <w:t> </w:t>
      </w:r>
      <w:r>
        <w:rPr>
          <w:color w:val="231F20"/>
          <w:w w:val="110"/>
        </w:rPr>
        <w:t>oceans</w:t>
      </w:r>
      <w:r>
        <w:rPr>
          <w:color w:val="231F20"/>
          <w:spacing w:val="-13"/>
          <w:w w:val="110"/>
        </w:rPr>
        <w:t> </w:t>
      </w:r>
      <w:r>
        <w:rPr>
          <w:color w:val="231F20"/>
          <w:w w:val="110"/>
        </w:rPr>
        <w:t>as</w:t>
      </w:r>
      <w:r>
        <w:rPr>
          <w:color w:val="231F20"/>
          <w:spacing w:val="-13"/>
          <w:w w:val="110"/>
        </w:rPr>
        <w:t> </w:t>
      </w:r>
      <w:r>
        <w:rPr>
          <w:color w:val="231F20"/>
          <w:w w:val="110"/>
        </w:rPr>
        <w:t>dust</w:t>
      </w:r>
      <w:r>
        <w:rPr>
          <w:color w:val="231F20"/>
          <w:spacing w:val="-12"/>
          <w:w w:val="110"/>
        </w:rPr>
        <w:t> </w:t>
      </w:r>
      <w:r>
        <w:rPr>
          <w:color w:val="231F20"/>
          <w:w w:val="110"/>
        </w:rPr>
        <w:t>and</w:t>
      </w:r>
      <w:r>
        <w:rPr>
          <w:color w:val="231F20"/>
          <w:spacing w:val="-13"/>
          <w:w w:val="110"/>
        </w:rPr>
        <w:t> </w:t>
      </w:r>
      <w:r>
        <w:rPr>
          <w:color w:val="231F20"/>
          <w:w w:val="110"/>
        </w:rPr>
        <w:t>in</w:t>
      </w:r>
      <w:r>
        <w:rPr>
          <w:color w:val="231F20"/>
          <w:spacing w:val="-13"/>
          <w:w w:val="110"/>
        </w:rPr>
        <w:t> </w:t>
      </w:r>
      <w:r>
        <w:rPr>
          <w:color w:val="231F20"/>
          <w:w w:val="110"/>
        </w:rPr>
        <w:t>rainfall,</w:t>
      </w:r>
      <w:r>
        <w:rPr>
          <w:color w:val="231F20"/>
          <w:spacing w:val="-13"/>
          <w:w w:val="110"/>
        </w:rPr>
        <w:t> </w:t>
      </w:r>
      <w:r>
        <w:rPr>
          <w:color w:val="231F20"/>
          <w:w w:val="110"/>
        </w:rPr>
        <w:t>and</w:t>
      </w:r>
      <w:r>
        <w:rPr>
          <w:color w:val="231F20"/>
          <w:spacing w:val="-12"/>
          <w:w w:val="110"/>
        </w:rPr>
        <w:t> </w:t>
      </w:r>
      <w:r>
        <w:rPr>
          <w:color w:val="231F20"/>
          <w:w w:val="110"/>
        </w:rPr>
        <w:t>there</w:t>
      </w:r>
      <w:r>
        <w:rPr>
          <w:color w:val="231F20"/>
          <w:spacing w:val="-13"/>
          <w:w w:val="110"/>
        </w:rPr>
        <w:t> </w:t>
      </w:r>
      <w:r>
        <w:rPr>
          <w:color w:val="231F20"/>
          <w:w w:val="110"/>
        </w:rPr>
        <w:t>is</w:t>
      </w:r>
      <w:r>
        <w:rPr>
          <w:color w:val="231F20"/>
          <w:spacing w:val="-13"/>
          <w:w w:val="110"/>
        </w:rPr>
        <w:t> </w:t>
      </w:r>
      <w:r>
        <w:rPr>
          <w:color w:val="231F20"/>
          <w:w w:val="110"/>
        </w:rPr>
        <w:t>a</w:t>
      </w:r>
      <w:r>
        <w:rPr>
          <w:color w:val="231F20"/>
          <w:spacing w:val="-13"/>
          <w:w w:val="110"/>
        </w:rPr>
        <w:t> </w:t>
      </w:r>
      <w:r>
        <w:rPr>
          <w:color w:val="231F20"/>
          <w:w w:val="110"/>
        </w:rPr>
        <w:t>natural</w:t>
      </w:r>
      <w:r>
        <w:rPr>
          <w:color w:val="231F20"/>
          <w:spacing w:val="-12"/>
          <w:w w:val="110"/>
        </w:rPr>
        <w:t> </w:t>
      </w:r>
      <w:r>
        <w:rPr>
          <w:color w:val="231F20"/>
          <w:w w:val="110"/>
        </w:rPr>
        <w:t>release</w:t>
      </w:r>
      <w:r>
        <w:rPr>
          <w:color w:val="231F20"/>
          <w:spacing w:val="-13"/>
          <w:w w:val="110"/>
        </w:rPr>
        <w:t> </w:t>
      </w:r>
      <w:r>
        <w:rPr>
          <w:color w:val="231F20"/>
          <w:w w:val="110"/>
        </w:rPr>
        <w:t>of</w:t>
      </w:r>
      <w:r>
        <w:rPr>
          <w:color w:val="231F20"/>
          <w:spacing w:val="-13"/>
          <w:w w:val="110"/>
        </w:rPr>
        <w:t> </w:t>
      </w:r>
      <w:r>
        <w:rPr>
          <w:color w:val="231F20"/>
          <w:w w:val="110"/>
        </w:rPr>
        <w:t>salts</w:t>
      </w:r>
      <w:r>
        <w:rPr>
          <w:color w:val="231F20"/>
          <w:spacing w:val="-13"/>
          <w:w w:val="110"/>
        </w:rPr>
        <w:t> </w:t>
      </w:r>
      <w:r>
        <w:rPr>
          <w:color w:val="231F20"/>
          <w:w w:val="110"/>
        </w:rPr>
        <w:t>from</w:t>
      </w:r>
      <w:r>
        <w:rPr>
          <w:color w:val="231F20"/>
          <w:spacing w:val="-12"/>
          <w:w w:val="110"/>
        </w:rPr>
        <w:t> </w:t>
      </w:r>
      <w:r>
        <w:rPr>
          <w:color w:val="231F20"/>
          <w:w w:val="110"/>
        </w:rPr>
        <w:t>rock weathering.</w:t>
      </w:r>
      <w:r>
        <w:rPr>
          <w:color w:val="231F20"/>
          <w:spacing w:val="-11"/>
          <w:w w:val="110"/>
        </w:rPr>
        <w:t> </w:t>
      </w:r>
      <w:r>
        <w:rPr>
          <w:color w:val="231F20"/>
          <w:w w:val="110"/>
        </w:rPr>
        <w:t>In</w:t>
      </w:r>
      <w:r>
        <w:rPr>
          <w:color w:val="231F20"/>
          <w:spacing w:val="-10"/>
          <w:w w:val="110"/>
        </w:rPr>
        <w:t> </w:t>
      </w:r>
      <w:r>
        <w:rPr>
          <w:color w:val="231F20"/>
          <w:w w:val="110"/>
        </w:rPr>
        <w:t>Western</w:t>
      </w:r>
      <w:r>
        <w:rPr>
          <w:color w:val="231F20"/>
          <w:spacing w:val="-11"/>
          <w:w w:val="110"/>
        </w:rPr>
        <w:t> </w:t>
      </w:r>
      <w:r>
        <w:rPr>
          <w:color w:val="231F20"/>
          <w:w w:val="110"/>
        </w:rPr>
        <w:t>Australia,</w:t>
      </w:r>
      <w:r>
        <w:rPr>
          <w:color w:val="231F20"/>
          <w:spacing w:val="-11"/>
          <w:w w:val="110"/>
        </w:rPr>
        <w:t> </w:t>
      </w:r>
      <w:r>
        <w:rPr>
          <w:color w:val="231F20"/>
          <w:w w:val="110"/>
        </w:rPr>
        <w:t>before</w:t>
      </w:r>
      <w:r>
        <w:rPr>
          <w:color w:val="231F20"/>
          <w:spacing w:val="-10"/>
          <w:w w:val="110"/>
        </w:rPr>
        <w:t> </w:t>
      </w:r>
      <w:r>
        <w:rPr>
          <w:color w:val="231F20"/>
          <w:w w:val="110"/>
        </w:rPr>
        <w:t>land</w:t>
      </w:r>
      <w:r>
        <w:rPr>
          <w:color w:val="231F20"/>
          <w:spacing w:val="-11"/>
          <w:w w:val="110"/>
        </w:rPr>
        <w:t> </w:t>
      </w:r>
      <w:r>
        <w:rPr>
          <w:color w:val="231F20"/>
          <w:w w:val="110"/>
        </w:rPr>
        <w:t>clearing</w:t>
      </w:r>
      <w:r>
        <w:rPr>
          <w:color w:val="231F20"/>
          <w:spacing w:val="-10"/>
          <w:w w:val="110"/>
        </w:rPr>
        <w:t> </w:t>
      </w:r>
      <w:r>
        <w:rPr>
          <w:color w:val="231F20"/>
          <w:w w:val="110"/>
        </w:rPr>
        <w:t>and</w:t>
      </w:r>
      <w:r>
        <w:rPr>
          <w:color w:val="231F20"/>
          <w:spacing w:val="-11"/>
          <w:w w:val="110"/>
        </w:rPr>
        <w:t> </w:t>
      </w:r>
      <w:r>
        <w:rPr>
          <w:color w:val="231F20"/>
          <w:w w:val="110"/>
        </w:rPr>
        <w:t>cultivation,</w:t>
      </w:r>
      <w:r>
        <w:rPr>
          <w:color w:val="231F20"/>
          <w:spacing w:val="-10"/>
          <w:w w:val="110"/>
        </w:rPr>
        <w:t> </w:t>
      </w:r>
      <w:r>
        <w:rPr>
          <w:color w:val="231F20"/>
          <w:w w:val="110"/>
        </w:rPr>
        <w:t>salts</w:t>
      </w:r>
      <w:r>
        <w:rPr>
          <w:color w:val="231F20"/>
          <w:spacing w:val="-11"/>
          <w:w w:val="110"/>
        </w:rPr>
        <w:t> </w:t>
      </w:r>
      <w:r>
        <w:rPr>
          <w:color w:val="231F20"/>
          <w:w w:val="110"/>
        </w:rPr>
        <w:t>were locked deep in the soil profile, and had little </w:t>
      </w:r>
      <w:r>
        <w:rPr>
          <w:color w:val="231F20"/>
          <w:spacing w:val="2"/>
          <w:w w:val="110"/>
        </w:rPr>
        <w:t>effect </w:t>
      </w:r>
      <w:r>
        <w:rPr>
          <w:color w:val="231F20"/>
          <w:w w:val="110"/>
        </w:rPr>
        <w:t>on surface plant life. Deep roots of native vegetation kept groundwater in</w:t>
      </w:r>
      <w:r>
        <w:rPr>
          <w:color w:val="231F20"/>
          <w:spacing w:val="-25"/>
          <w:w w:val="110"/>
        </w:rPr>
        <w:t> </w:t>
      </w:r>
      <w:r>
        <w:rPr>
          <w:color w:val="231F20"/>
          <w:w w:val="110"/>
        </w:rPr>
        <w:t>the</w:t>
      </w:r>
    </w:p>
    <w:p>
      <w:pPr>
        <w:pStyle w:val="BodyText"/>
        <w:spacing w:line="288" w:lineRule="auto"/>
        <w:ind w:left="132" w:right="7115"/>
      </w:pPr>
      <w:r>
        <w:rPr>
          <w:color w:val="231F20"/>
          <w:w w:val="110"/>
        </w:rPr>
        <w:t>lower soil levels and ensured that salts remained deep below the zone where damage can occur.</w:t>
      </w:r>
    </w:p>
    <w:p>
      <w:pPr>
        <w:pStyle w:val="BodyText"/>
        <w:rPr>
          <w:sz w:val="20"/>
        </w:rPr>
      </w:pPr>
    </w:p>
    <w:p>
      <w:pPr>
        <w:pStyle w:val="BodyText"/>
        <w:rPr>
          <w:sz w:val="20"/>
        </w:rPr>
      </w:pPr>
    </w:p>
    <w:p>
      <w:pPr>
        <w:pStyle w:val="BodyText"/>
        <w:rPr>
          <w:sz w:val="20"/>
        </w:rPr>
      </w:pPr>
    </w:p>
    <w:p>
      <w:pPr>
        <w:pStyle w:val="BodyText"/>
        <w:rPr>
          <w:sz w:val="25"/>
        </w:rPr>
      </w:pPr>
    </w:p>
    <w:p>
      <w:pPr>
        <w:pStyle w:val="Heading2"/>
      </w:pPr>
      <w:r>
        <w:rPr>
          <w:color w:val="FFFFFF"/>
          <w:w w:val="105"/>
        </w:rPr>
        <w:t>high water table</w:t>
      </w:r>
    </w:p>
    <w:p>
      <w:pPr>
        <w:spacing w:before="110"/>
        <w:ind w:left="4048" w:right="4376" w:firstLine="0"/>
        <w:jc w:val="center"/>
        <w:rPr>
          <w:sz w:val="19"/>
        </w:rPr>
      </w:pPr>
      <w:r>
        <w:rPr/>
        <w:pict>
          <v:group style="position:absolute;margin-left:57.192902pt;margin-top:20.746891pt;width:309.9pt;height:1pt;mso-position-horizontal-relative:page;mso-position-vertical-relative:paragraph;z-index:-856;mso-wrap-distance-left:0;mso-wrap-distance-right:0" coordorigin="1144,415" coordsize="6198,20">
            <v:line style="position:absolute" from="1184,425" to="7321,425" stroked="true" strokeweight="1pt" strokecolor="#231f20">
              <v:stroke dashstyle="dot"/>
            </v:line>
            <v:line style="position:absolute" from="1144,425" to="1144,425" stroked="true" strokeweight="1pt" strokecolor="#231f20">
              <v:stroke dashstyle="solid"/>
            </v:line>
            <v:line style="position:absolute" from="7341,425" to="7341,425" stroked="true" strokeweight="1pt" strokecolor="#231f20">
              <v:stroke dashstyle="solid"/>
            </v:line>
            <w10:wrap type="topAndBottom"/>
          </v:group>
        </w:pict>
      </w:r>
      <w:r>
        <w:rPr>
          <w:color w:val="FFFFFF"/>
          <w:sz w:val="19"/>
        </w:rPr>
        <w:t>deep water table</w:t>
      </w:r>
    </w:p>
    <w:p>
      <w:pPr>
        <w:spacing w:line="220" w:lineRule="auto" w:before="194"/>
        <w:ind w:left="113" w:right="3990" w:firstLine="0"/>
        <w:jc w:val="left"/>
        <w:rPr>
          <w:sz w:val="47"/>
        </w:rPr>
      </w:pPr>
      <w:r>
        <w:rPr>
          <w:color w:val="231F20"/>
          <w:w w:val="110"/>
          <w:sz w:val="47"/>
        </w:rPr>
        <w:t>The</w:t>
      </w:r>
      <w:r>
        <w:rPr>
          <w:color w:val="231F20"/>
          <w:spacing w:val="-52"/>
          <w:w w:val="110"/>
          <w:sz w:val="47"/>
        </w:rPr>
        <w:t> </w:t>
      </w:r>
      <w:r>
        <w:rPr>
          <w:color w:val="231F20"/>
          <w:spacing w:val="-5"/>
          <w:w w:val="110"/>
          <w:sz w:val="47"/>
        </w:rPr>
        <w:t>human</w:t>
      </w:r>
      <w:r>
        <w:rPr>
          <w:color w:val="231F20"/>
          <w:spacing w:val="-52"/>
          <w:w w:val="110"/>
          <w:sz w:val="47"/>
        </w:rPr>
        <w:t> </w:t>
      </w:r>
      <w:r>
        <w:rPr>
          <w:color w:val="231F20"/>
          <w:spacing w:val="-5"/>
          <w:w w:val="110"/>
          <w:sz w:val="47"/>
        </w:rPr>
        <w:t>role</w:t>
      </w:r>
      <w:r>
        <w:rPr>
          <w:color w:val="231F20"/>
          <w:spacing w:val="-52"/>
          <w:w w:val="110"/>
          <w:sz w:val="47"/>
        </w:rPr>
        <w:t> </w:t>
      </w:r>
      <w:r>
        <w:rPr>
          <w:color w:val="231F20"/>
          <w:spacing w:val="-4"/>
          <w:w w:val="110"/>
          <w:sz w:val="47"/>
        </w:rPr>
        <w:t>in</w:t>
      </w:r>
      <w:r>
        <w:rPr>
          <w:color w:val="231F20"/>
          <w:spacing w:val="-52"/>
          <w:w w:val="110"/>
          <w:sz w:val="47"/>
        </w:rPr>
        <w:t> </w:t>
      </w:r>
      <w:r>
        <w:rPr>
          <w:color w:val="231F20"/>
          <w:spacing w:val="-3"/>
          <w:w w:val="110"/>
          <w:sz w:val="47"/>
        </w:rPr>
        <w:t>salinity: </w:t>
      </w:r>
      <w:r>
        <w:rPr>
          <w:color w:val="231F20"/>
          <w:spacing w:val="-6"/>
          <w:w w:val="110"/>
          <w:sz w:val="47"/>
        </w:rPr>
        <w:t>farming</w:t>
      </w:r>
      <w:r>
        <w:rPr>
          <w:color w:val="231F20"/>
          <w:spacing w:val="-21"/>
          <w:w w:val="110"/>
          <w:sz w:val="47"/>
        </w:rPr>
        <w:t> </w:t>
      </w:r>
      <w:r>
        <w:rPr>
          <w:color w:val="231F20"/>
          <w:spacing w:val="-4"/>
          <w:w w:val="110"/>
          <w:sz w:val="47"/>
        </w:rPr>
        <w:t>practices</w:t>
      </w:r>
    </w:p>
    <w:p>
      <w:pPr>
        <w:pStyle w:val="BodyText"/>
        <w:spacing w:before="7"/>
        <w:rPr>
          <w:sz w:val="10"/>
        </w:rPr>
      </w:pPr>
    </w:p>
    <w:p>
      <w:pPr>
        <w:spacing w:after="0"/>
        <w:rPr>
          <w:sz w:val="10"/>
        </w:rPr>
        <w:sectPr>
          <w:footerReference w:type="default" r:id="rId10"/>
          <w:pgSz w:w="11910" w:h="16840"/>
          <w:pgMar w:footer="1024" w:header="0" w:top="800" w:bottom="1220" w:left="1020" w:right="1020"/>
        </w:sectPr>
      </w:pPr>
    </w:p>
    <w:p>
      <w:pPr>
        <w:spacing w:line="261" w:lineRule="auto" w:before="101"/>
        <w:ind w:left="113" w:right="24" w:firstLine="0"/>
        <w:jc w:val="left"/>
        <w:rPr>
          <w:sz w:val="24"/>
        </w:rPr>
      </w:pPr>
      <w:r>
        <w:rPr>
          <w:color w:val="231F20"/>
          <w:w w:val="110"/>
          <w:sz w:val="24"/>
        </w:rPr>
        <w:t>When </w:t>
      </w:r>
      <w:r>
        <w:rPr>
          <w:color w:val="231F20"/>
          <w:spacing w:val="-3"/>
          <w:w w:val="110"/>
          <w:sz w:val="24"/>
        </w:rPr>
        <w:t>Europeans </w:t>
      </w:r>
      <w:r>
        <w:rPr>
          <w:color w:val="231F20"/>
          <w:w w:val="110"/>
          <w:sz w:val="24"/>
        </w:rPr>
        <w:t>first came to </w:t>
      </w:r>
      <w:r>
        <w:rPr>
          <w:color w:val="231F20"/>
          <w:spacing w:val="-3"/>
          <w:w w:val="110"/>
          <w:sz w:val="24"/>
        </w:rPr>
        <w:t>Australia </w:t>
      </w:r>
      <w:r>
        <w:rPr>
          <w:color w:val="231F20"/>
          <w:w w:val="110"/>
          <w:sz w:val="24"/>
        </w:rPr>
        <w:t>they used</w:t>
      </w:r>
      <w:r>
        <w:rPr>
          <w:color w:val="231F20"/>
          <w:spacing w:val="-43"/>
          <w:w w:val="110"/>
          <w:sz w:val="24"/>
        </w:rPr>
        <w:t> </w:t>
      </w:r>
      <w:r>
        <w:rPr>
          <w:color w:val="231F20"/>
          <w:spacing w:val="-3"/>
          <w:w w:val="110"/>
          <w:sz w:val="24"/>
        </w:rPr>
        <w:t>farming</w:t>
      </w:r>
      <w:r>
        <w:rPr>
          <w:color w:val="231F20"/>
          <w:spacing w:val="-42"/>
          <w:w w:val="110"/>
          <w:sz w:val="24"/>
        </w:rPr>
        <w:t> </w:t>
      </w:r>
      <w:r>
        <w:rPr>
          <w:color w:val="231F20"/>
          <w:w w:val="110"/>
          <w:sz w:val="24"/>
        </w:rPr>
        <w:t>practices</w:t>
      </w:r>
      <w:r>
        <w:rPr>
          <w:color w:val="231F20"/>
          <w:spacing w:val="-43"/>
          <w:w w:val="110"/>
          <w:sz w:val="24"/>
        </w:rPr>
        <w:t> </w:t>
      </w:r>
      <w:r>
        <w:rPr>
          <w:color w:val="231F20"/>
          <w:w w:val="110"/>
          <w:sz w:val="24"/>
        </w:rPr>
        <w:t>that were successful in their homelands, </w:t>
      </w:r>
      <w:r>
        <w:rPr>
          <w:color w:val="231F20"/>
          <w:spacing w:val="-3"/>
          <w:w w:val="110"/>
          <w:sz w:val="24"/>
        </w:rPr>
        <w:t>unaware </w:t>
      </w:r>
      <w:r>
        <w:rPr>
          <w:color w:val="231F20"/>
          <w:w w:val="110"/>
          <w:sz w:val="24"/>
        </w:rPr>
        <w:t>of the unique characteristics of the </w:t>
      </w:r>
      <w:r>
        <w:rPr>
          <w:color w:val="231F20"/>
          <w:spacing w:val="-3"/>
          <w:w w:val="110"/>
          <w:sz w:val="24"/>
        </w:rPr>
        <w:t>Australian </w:t>
      </w:r>
      <w:r>
        <w:rPr>
          <w:color w:val="231F20"/>
          <w:w w:val="110"/>
          <w:sz w:val="24"/>
        </w:rPr>
        <w:t>landscape and</w:t>
      </w:r>
      <w:r>
        <w:rPr>
          <w:color w:val="231F20"/>
          <w:spacing w:val="-44"/>
          <w:w w:val="110"/>
          <w:sz w:val="24"/>
        </w:rPr>
        <w:t> </w:t>
      </w:r>
      <w:r>
        <w:rPr>
          <w:color w:val="231F20"/>
          <w:spacing w:val="-3"/>
          <w:w w:val="110"/>
          <w:sz w:val="24"/>
        </w:rPr>
        <w:t>climate.</w:t>
      </w:r>
    </w:p>
    <w:p>
      <w:pPr>
        <w:pStyle w:val="BodyText"/>
        <w:spacing w:line="288" w:lineRule="auto" w:before="102"/>
        <w:ind w:left="113" w:right="45"/>
      </w:pPr>
      <w:r>
        <w:rPr>
          <w:color w:val="231F20"/>
          <w:w w:val="110"/>
        </w:rPr>
        <w:t>Native </w:t>
      </w:r>
      <w:r>
        <w:rPr>
          <w:color w:val="231F20"/>
          <w:spacing w:val="2"/>
          <w:w w:val="110"/>
        </w:rPr>
        <w:t>deep-rooted </w:t>
      </w:r>
      <w:r>
        <w:rPr>
          <w:color w:val="231F20"/>
          <w:w w:val="110"/>
        </w:rPr>
        <w:t>vegetation was replaced with European</w:t>
      </w:r>
      <w:r>
        <w:rPr>
          <w:color w:val="231F20"/>
          <w:spacing w:val="-38"/>
          <w:w w:val="110"/>
        </w:rPr>
        <w:t> </w:t>
      </w:r>
      <w:r>
        <w:rPr>
          <w:color w:val="231F20"/>
          <w:w w:val="110"/>
        </w:rPr>
        <w:t>shallow-rooted crops</w:t>
      </w:r>
      <w:r>
        <w:rPr>
          <w:color w:val="231F20"/>
          <w:spacing w:val="-33"/>
          <w:w w:val="110"/>
        </w:rPr>
        <w:t> </w:t>
      </w:r>
      <w:r>
        <w:rPr>
          <w:color w:val="231F20"/>
          <w:w w:val="110"/>
        </w:rPr>
        <w:t>and</w:t>
      </w:r>
      <w:r>
        <w:rPr>
          <w:color w:val="231F20"/>
          <w:spacing w:val="-32"/>
          <w:w w:val="110"/>
        </w:rPr>
        <w:t> </w:t>
      </w:r>
      <w:r>
        <w:rPr>
          <w:color w:val="231F20"/>
          <w:spacing w:val="2"/>
          <w:w w:val="110"/>
        </w:rPr>
        <w:t>pastures.</w:t>
      </w:r>
      <w:r>
        <w:rPr>
          <w:color w:val="231F20"/>
          <w:spacing w:val="-32"/>
          <w:w w:val="110"/>
        </w:rPr>
        <w:t> </w:t>
      </w:r>
      <w:r>
        <w:rPr>
          <w:color w:val="231F20"/>
          <w:w w:val="110"/>
        </w:rPr>
        <w:t>But</w:t>
      </w:r>
      <w:r>
        <w:rPr>
          <w:color w:val="231F20"/>
          <w:spacing w:val="-32"/>
          <w:w w:val="110"/>
        </w:rPr>
        <w:t> </w:t>
      </w:r>
      <w:r>
        <w:rPr>
          <w:color w:val="231F20"/>
          <w:w w:val="110"/>
        </w:rPr>
        <w:t>these</w:t>
      </w:r>
      <w:r>
        <w:rPr>
          <w:color w:val="231F20"/>
          <w:spacing w:val="-32"/>
          <w:w w:val="110"/>
        </w:rPr>
        <w:t> </w:t>
      </w:r>
      <w:r>
        <w:rPr>
          <w:color w:val="231F20"/>
          <w:w w:val="110"/>
        </w:rPr>
        <w:t>European plant species had been developed in rich</w:t>
      </w:r>
      <w:r>
        <w:rPr>
          <w:color w:val="231F20"/>
          <w:spacing w:val="-24"/>
          <w:w w:val="110"/>
        </w:rPr>
        <w:t> </w:t>
      </w:r>
      <w:r>
        <w:rPr>
          <w:color w:val="231F20"/>
          <w:w w:val="110"/>
        </w:rPr>
        <w:t>soils</w:t>
      </w:r>
      <w:r>
        <w:rPr>
          <w:color w:val="231F20"/>
          <w:spacing w:val="-23"/>
          <w:w w:val="110"/>
        </w:rPr>
        <w:t> </w:t>
      </w:r>
      <w:r>
        <w:rPr>
          <w:color w:val="231F20"/>
          <w:w w:val="110"/>
        </w:rPr>
        <w:t>and</w:t>
      </w:r>
      <w:r>
        <w:rPr>
          <w:color w:val="231F20"/>
          <w:spacing w:val="-24"/>
          <w:w w:val="110"/>
        </w:rPr>
        <w:t> </w:t>
      </w:r>
      <w:r>
        <w:rPr>
          <w:color w:val="231F20"/>
          <w:w w:val="110"/>
        </w:rPr>
        <w:t>their</w:t>
      </w:r>
      <w:r>
        <w:rPr>
          <w:color w:val="231F20"/>
          <w:spacing w:val="-23"/>
          <w:w w:val="110"/>
        </w:rPr>
        <w:t> </w:t>
      </w:r>
      <w:r>
        <w:rPr>
          <w:color w:val="231F20"/>
          <w:w w:val="110"/>
        </w:rPr>
        <w:t>shallow-root</w:t>
      </w:r>
      <w:r>
        <w:rPr>
          <w:color w:val="231F20"/>
          <w:spacing w:val="-23"/>
          <w:w w:val="110"/>
        </w:rPr>
        <w:t> </w:t>
      </w:r>
      <w:r>
        <w:rPr>
          <w:color w:val="231F20"/>
          <w:spacing w:val="2"/>
          <w:w w:val="110"/>
        </w:rPr>
        <w:t>systems </w:t>
      </w:r>
      <w:r>
        <w:rPr>
          <w:color w:val="231F20"/>
          <w:w w:val="110"/>
        </w:rPr>
        <w:t>did not take up water from the deep soil profile. </w:t>
      </w:r>
      <w:r>
        <w:rPr>
          <w:color w:val="231F20"/>
          <w:spacing w:val="2"/>
          <w:w w:val="110"/>
        </w:rPr>
        <w:t>These </w:t>
      </w:r>
      <w:r>
        <w:rPr>
          <w:color w:val="231F20"/>
          <w:w w:val="110"/>
        </w:rPr>
        <w:t>vegetative changes meant that groundwater didn’t get </w:t>
      </w:r>
      <w:r>
        <w:rPr>
          <w:color w:val="231F20"/>
          <w:spacing w:val="2"/>
          <w:w w:val="110"/>
        </w:rPr>
        <w:t>used </w:t>
      </w:r>
      <w:r>
        <w:rPr>
          <w:color w:val="231F20"/>
          <w:w w:val="110"/>
        </w:rPr>
        <w:t>up and the amount of water present in the water table increased, causing it to rise through the soil profile.</w:t>
      </w:r>
    </w:p>
    <w:p>
      <w:pPr>
        <w:pStyle w:val="BodyText"/>
        <w:spacing w:line="288" w:lineRule="auto" w:before="104"/>
        <w:ind w:left="113" w:right="226"/>
        <w:jc w:val="both"/>
      </w:pPr>
      <w:r>
        <w:rPr>
          <w:color w:val="231F20"/>
          <w:w w:val="110"/>
        </w:rPr>
        <w:t>The movement of water through the soil</w:t>
      </w:r>
      <w:r>
        <w:rPr>
          <w:color w:val="231F20"/>
          <w:spacing w:val="-24"/>
          <w:w w:val="110"/>
        </w:rPr>
        <w:t> </w:t>
      </w:r>
      <w:r>
        <w:rPr>
          <w:color w:val="231F20"/>
          <w:w w:val="110"/>
        </w:rPr>
        <w:t>profile</w:t>
      </w:r>
      <w:r>
        <w:rPr>
          <w:color w:val="231F20"/>
          <w:spacing w:val="-24"/>
          <w:w w:val="110"/>
        </w:rPr>
        <w:t> </w:t>
      </w:r>
      <w:r>
        <w:rPr>
          <w:color w:val="231F20"/>
          <w:w w:val="110"/>
        </w:rPr>
        <w:t>also</w:t>
      </w:r>
      <w:r>
        <w:rPr>
          <w:color w:val="231F20"/>
          <w:spacing w:val="-23"/>
          <w:w w:val="110"/>
        </w:rPr>
        <w:t> </w:t>
      </w:r>
      <w:r>
        <w:rPr>
          <w:color w:val="231F20"/>
          <w:spacing w:val="2"/>
          <w:w w:val="110"/>
        </w:rPr>
        <w:t>causes</w:t>
      </w:r>
      <w:r>
        <w:rPr>
          <w:color w:val="231F20"/>
          <w:spacing w:val="-24"/>
          <w:w w:val="110"/>
        </w:rPr>
        <w:t> </w:t>
      </w:r>
      <w:r>
        <w:rPr>
          <w:color w:val="231F20"/>
          <w:w w:val="110"/>
        </w:rPr>
        <w:t>the</w:t>
      </w:r>
      <w:r>
        <w:rPr>
          <w:color w:val="231F20"/>
          <w:spacing w:val="-24"/>
          <w:w w:val="110"/>
        </w:rPr>
        <w:t> </w:t>
      </w:r>
      <w:r>
        <w:rPr>
          <w:color w:val="231F20"/>
          <w:w w:val="110"/>
        </w:rPr>
        <w:t>movement of</w:t>
      </w:r>
      <w:r>
        <w:rPr>
          <w:color w:val="231F20"/>
          <w:spacing w:val="-11"/>
          <w:w w:val="110"/>
        </w:rPr>
        <w:t> </w:t>
      </w:r>
      <w:r>
        <w:rPr>
          <w:color w:val="231F20"/>
          <w:w w:val="110"/>
        </w:rPr>
        <w:t>material</w:t>
      </w:r>
      <w:r>
        <w:rPr>
          <w:color w:val="231F20"/>
          <w:spacing w:val="-11"/>
          <w:w w:val="110"/>
        </w:rPr>
        <w:t> </w:t>
      </w:r>
      <w:r>
        <w:rPr>
          <w:color w:val="231F20"/>
          <w:w w:val="110"/>
        </w:rPr>
        <w:t>dissolved</w:t>
      </w:r>
      <w:r>
        <w:rPr>
          <w:color w:val="231F20"/>
          <w:spacing w:val="-11"/>
          <w:w w:val="110"/>
        </w:rPr>
        <w:t> </w:t>
      </w:r>
      <w:r>
        <w:rPr>
          <w:color w:val="231F20"/>
          <w:w w:val="110"/>
        </w:rPr>
        <w:t>in</w:t>
      </w:r>
      <w:r>
        <w:rPr>
          <w:color w:val="231F20"/>
          <w:spacing w:val="-11"/>
          <w:w w:val="110"/>
        </w:rPr>
        <w:t> </w:t>
      </w:r>
      <w:r>
        <w:rPr>
          <w:color w:val="231F20"/>
          <w:w w:val="110"/>
        </w:rPr>
        <w:t>the</w:t>
      </w:r>
      <w:r>
        <w:rPr>
          <w:color w:val="231F20"/>
          <w:spacing w:val="-11"/>
          <w:w w:val="110"/>
        </w:rPr>
        <w:t> </w:t>
      </w:r>
      <w:r>
        <w:rPr>
          <w:color w:val="231F20"/>
          <w:w w:val="110"/>
        </w:rPr>
        <w:t>deep</w:t>
      </w:r>
      <w:r>
        <w:rPr>
          <w:color w:val="231F20"/>
          <w:spacing w:val="-10"/>
          <w:w w:val="110"/>
        </w:rPr>
        <w:t> </w:t>
      </w:r>
      <w:r>
        <w:rPr>
          <w:color w:val="231F20"/>
          <w:w w:val="110"/>
        </w:rPr>
        <w:t>soil, such as</w:t>
      </w:r>
      <w:r>
        <w:rPr>
          <w:color w:val="231F20"/>
          <w:spacing w:val="-15"/>
          <w:w w:val="110"/>
        </w:rPr>
        <w:t> </w:t>
      </w:r>
      <w:r>
        <w:rPr>
          <w:color w:val="231F20"/>
          <w:spacing w:val="2"/>
          <w:w w:val="110"/>
        </w:rPr>
        <w:t>salts.</w:t>
      </w:r>
    </w:p>
    <w:p>
      <w:pPr>
        <w:pStyle w:val="BodyText"/>
        <w:spacing w:line="288" w:lineRule="auto" w:before="99"/>
        <w:ind w:left="113" w:right="3368"/>
      </w:pPr>
      <w:r>
        <w:rPr/>
        <w:br w:type="column"/>
      </w:r>
      <w:r>
        <w:rPr>
          <w:color w:val="231F20"/>
          <w:w w:val="110"/>
        </w:rPr>
        <w:t>Salty water is brought to the surface and high-temperature, dry-climate conditions mean that water evaporates leaving salt crystals behind. This is dryland salinity.</w:t>
      </w:r>
    </w:p>
    <w:p>
      <w:pPr>
        <w:pStyle w:val="BodyText"/>
        <w:spacing w:line="288" w:lineRule="auto" w:before="110"/>
        <w:ind w:left="113" w:right="3368"/>
      </w:pPr>
      <w:r>
        <w:rPr>
          <w:color w:val="231F20"/>
          <w:w w:val="110"/>
        </w:rPr>
        <w:t>Over-irrigation of farmland, inefficient water use and poor drainage cause irrigation salinity. Excess water increases the amount of groundwater which causes the water table to</w:t>
      </w:r>
    </w:p>
    <w:p>
      <w:pPr>
        <w:pStyle w:val="BodyText"/>
        <w:spacing w:line="288" w:lineRule="auto"/>
        <w:ind w:left="113" w:right="3436"/>
      </w:pPr>
      <w:r>
        <w:rPr>
          <w:color w:val="231F20"/>
          <w:w w:val="115"/>
        </w:rPr>
        <w:t>rise bringing salts to the surface. </w:t>
      </w:r>
      <w:r>
        <w:rPr>
          <w:color w:val="231F20"/>
          <w:w w:val="110"/>
        </w:rPr>
        <w:t>Waterlogging also fills up air spaces in </w:t>
      </w:r>
      <w:r>
        <w:rPr>
          <w:color w:val="231F20"/>
          <w:w w:val="115"/>
        </w:rPr>
        <w:t>soil and limits the amount of oxygen available to plants.</w:t>
      </w:r>
    </w:p>
    <w:p>
      <w:pPr>
        <w:pStyle w:val="BodyText"/>
        <w:spacing w:line="288" w:lineRule="auto" w:before="106"/>
        <w:ind w:left="113" w:right="3368"/>
      </w:pPr>
      <w:r>
        <w:rPr>
          <w:color w:val="231F20"/>
          <w:w w:val="110"/>
        </w:rPr>
        <w:t>Bore water use is common in Western Australia, where water is drawn from underground reservoirs. If too much water is removed this way in coastal regions salt water gets drawn in from the sea to replace it, resulting in saltwater intrusion. This is a significant problem in areas such as Cottesloe, where bore-water usage is high due to large lawns and a golf course.</w:t>
      </w:r>
    </w:p>
    <w:p>
      <w:pPr>
        <w:spacing w:after="0" w:line="288" w:lineRule="auto"/>
        <w:sectPr>
          <w:type w:val="continuous"/>
          <w:pgSz w:w="11910" w:h="16840"/>
          <w:pgMar w:top="800" w:bottom="1280" w:left="1020" w:right="1020"/>
          <w:cols w:num="2" w:equalWidth="0">
            <w:col w:w="3178" w:space="129"/>
            <w:col w:w="6563"/>
          </w:cols>
        </w:sectPr>
      </w:pPr>
    </w:p>
    <w:p>
      <w:pPr>
        <w:pStyle w:val="BodyText"/>
        <w:spacing w:before="4"/>
        <w:rPr>
          <w:sz w:val="20"/>
        </w:rPr>
      </w:pPr>
    </w:p>
    <w:p>
      <w:pPr>
        <w:pStyle w:val="BodyText"/>
        <w:spacing w:before="100"/>
        <w:ind w:left="113"/>
      </w:pPr>
      <w:r>
        <w:rPr>
          <w:color w:val="231F20"/>
        </w:rPr>
        <w:t>References</w:t>
      </w:r>
    </w:p>
    <w:p>
      <w:pPr>
        <w:spacing w:before="41"/>
        <w:ind w:left="113" w:right="0" w:firstLine="0"/>
        <w:jc w:val="left"/>
        <w:rPr>
          <w:sz w:val="12"/>
        </w:rPr>
      </w:pPr>
      <w:r>
        <w:rPr>
          <w:color w:val="231F20"/>
          <w:w w:val="110"/>
          <w:sz w:val="12"/>
        </w:rPr>
        <w:t>Australian Water Association. (n.d.). </w:t>
      </w:r>
      <w:r>
        <w:rPr>
          <w:i/>
          <w:color w:val="231F20"/>
          <w:w w:val="110"/>
          <w:sz w:val="12"/>
        </w:rPr>
        <w:t>Salinity</w:t>
      </w:r>
      <w:r>
        <w:rPr>
          <w:color w:val="231F20"/>
          <w:w w:val="110"/>
          <w:sz w:val="12"/>
        </w:rPr>
        <w:t>. Retrieved 30th August 2007, from </w:t>
      </w:r>
      <w:hyperlink r:id="rId15">
        <w:r>
          <w:rPr>
            <w:color w:val="231F20"/>
            <w:w w:val="110"/>
            <w:sz w:val="12"/>
          </w:rPr>
          <w:t>http://www.awa.asn.au/AM/Template.cfm?Section=Salinity</w:t>
        </w:r>
      </w:hyperlink>
    </w:p>
    <w:p>
      <w:pPr>
        <w:spacing w:line="278" w:lineRule="auto" w:before="51"/>
        <w:ind w:left="113" w:right="0" w:firstLine="0"/>
        <w:jc w:val="left"/>
        <w:rPr>
          <w:sz w:val="12"/>
        </w:rPr>
      </w:pPr>
      <w:r>
        <w:rPr>
          <w:color w:val="231F20"/>
          <w:w w:val="110"/>
          <w:sz w:val="12"/>
        </w:rPr>
        <w:t>Department of Environment and Conservation (n.d.). </w:t>
      </w:r>
      <w:r>
        <w:rPr>
          <w:i/>
          <w:color w:val="231F20"/>
          <w:w w:val="110"/>
          <w:sz w:val="12"/>
        </w:rPr>
        <w:t>Threats to Wetlands</w:t>
      </w:r>
      <w:r>
        <w:rPr>
          <w:color w:val="231F20"/>
          <w:w w:val="110"/>
          <w:sz w:val="12"/>
        </w:rPr>
        <w:t>. Retrieved 30th August 2007, from </w:t>
      </w:r>
      <w:hyperlink r:id="rId16">
        <w:r>
          <w:rPr>
            <w:color w:val="231F20"/>
            <w:w w:val="110"/>
            <w:sz w:val="12"/>
          </w:rPr>
          <w:t>http://www.naturebase.net/index2.php?option= com_co</w:t>
        </w:r>
      </w:hyperlink>
      <w:r>
        <w:rPr>
          <w:color w:val="231F20"/>
          <w:w w:val="110"/>
          <w:sz w:val="12"/>
        </w:rPr>
        <w:t> ntent&amp;task=view&amp;id= 817&amp;pop=1&amp;page= 0&amp;Itemid= 868</w:t>
      </w:r>
    </w:p>
    <w:p>
      <w:pPr>
        <w:spacing w:line="328" w:lineRule="auto" w:before="28"/>
        <w:ind w:left="113" w:right="952" w:firstLine="0"/>
        <w:jc w:val="left"/>
        <w:rPr>
          <w:sz w:val="12"/>
        </w:rPr>
      </w:pPr>
      <w:r>
        <w:rPr>
          <w:color w:val="231F20"/>
          <w:w w:val="105"/>
          <w:sz w:val="12"/>
        </w:rPr>
        <w:t>Queensland Government. (n.d.). </w:t>
      </w:r>
      <w:r>
        <w:rPr>
          <w:i/>
          <w:color w:val="231F20"/>
          <w:w w:val="105"/>
          <w:sz w:val="12"/>
        </w:rPr>
        <w:t>Natural Resources and Water</w:t>
      </w:r>
      <w:r>
        <w:rPr>
          <w:color w:val="231F20"/>
          <w:w w:val="105"/>
          <w:sz w:val="12"/>
        </w:rPr>
        <w:t>. Retrieved 12th September 2007, from </w:t>
      </w:r>
      <w:hyperlink r:id="rId17">
        <w:r>
          <w:rPr>
            <w:color w:val="231F20"/>
            <w:w w:val="105"/>
            <w:sz w:val="12"/>
          </w:rPr>
          <w:t>http://www.nrw.qld.gov.au/salinity/whatis.html</w:t>
        </w:r>
      </w:hyperlink>
      <w:r>
        <w:rPr>
          <w:color w:val="231F20"/>
          <w:w w:val="105"/>
          <w:sz w:val="12"/>
        </w:rPr>
        <w:t> Water and Rivers Commission. (2000). </w:t>
      </w:r>
      <w:r>
        <w:rPr>
          <w:i/>
          <w:color w:val="231F20"/>
          <w:w w:val="105"/>
          <w:sz w:val="12"/>
        </w:rPr>
        <w:t>Water Facts 15 – Salinity</w:t>
      </w:r>
      <w:r>
        <w:rPr>
          <w:color w:val="231F20"/>
          <w:w w:val="105"/>
          <w:sz w:val="12"/>
        </w:rPr>
        <w:t>. Western Australia: State Government of Western Australia</w:t>
      </w:r>
    </w:p>
    <w:p>
      <w:pPr>
        <w:spacing w:line="137" w:lineRule="exact" w:before="0"/>
        <w:ind w:left="113" w:right="0" w:firstLine="0"/>
        <w:jc w:val="left"/>
        <w:rPr>
          <w:sz w:val="12"/>
        </w:rPr>
      </w:pPr>
      <w:r>
        <w:rPr>
          <w:color w:val="231F20"/>
          <w:w w:val="105"/>
          <w:sz w:val="12"/>
        </w:rPr>
        <w:t>Waterwatch Australia. (2002). </w:t>
      </w:r>
      <w:r>
        <w:rPr>
          <w:i/>
          <w:color w:val="231F20"/>
          <w:w w:val="105"/>
          <w:sz w:val="12"/>
        </w:rPr>
        <w:t>National technical manual, module 4: physical and chemical parameters</w:t>
      </w:r>
      <w:r>
        <w:rPr>
          <w:color w:val="231F20"/>
          <w:w w:val="105"/>
          <w:sz w:val="12"/>
        </w:rPr>
        <w:t>. Canberra ACT: Environment Australia</w:t>
      </w:r>
    </w:p>
    <w:sectPr>
      <w:type w:val="continuous"/>
      <w:pgSz w:w="11910" w:h="16840"/>
      <w:pgMar w:top="800" w:bottom="128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7207">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7231">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8200"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136.1pt;height:23.2pt;mso-position-horizontal-relative:page;mso-position-vertical-relative:page;z-index:-8176" type="#_x0000_t202" filled="false" stroked="false">
          <v:textbox inset="0,0,0,0">
            <w:txbxContent>
              <w:p>
                <w:pPr>
                  <w:spacing w:before="16"/>
                  <w:ind w:left="20" w:right="0" w:firstLine="0"/>
                  <w:jc w:val="left"/>
                  <w:rPr>
                    <w:sz w:val="12"/>
                  </w:rPr>
                </w:pPr>
                <w:r>
                  <w:rPr>
                    <w:color w:val="231F20"/>
                    <w:sz w:val="12"/>
                  </w:rPr>
                  <w:t>ast0236 | Wetlands chemistry: Salinity (fact sheet)</w:t>
                </w:r>
              </w:p>
              <w:p>
                <w:pPr>
                  <w:spacing w:line="249" w:lineRule="auto" w:before="6"/>
                  <w:ind w:left="20" w:right="32" w:firstLine="0"/>
                  <w:jc w:val="left"/>
                  <w:rPr>
                    <w:sz w:val="12"/>
                  </w:rPr>
                </w:pPr>
                <w:r>
                  <w:rPr>
                    <w:color w:val="231F20"/>
                    <w:sz w:val="12"/>
                  </w:rPr>
                  <w:t>© The University of Western Australia 2009 version 1.2, reviewed June 2014</w:t>
                </w:r>
              </w:p>
            </w:txbxContent>
          </v:textbox>
          <w10:wrap type="none"/>
        </v:shape>
      </w:pict>
    </w:r>
    <w:r>
      <w:rPr/>
      <w:pict>
        <v:shape style="position:absolute;margin-left:384.258301pt;margin-top:787.687012pt;width:128.25pt;height:23.2pt;mso-position-horizontal-relative:page;mso-position-vertical-relative:page;z-index:-8152"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285.462311pt;margin-top:802.087036pt;width:20.05pt;height:8.8pt;mso-position-horizontal-relative:page;mso-position-vertical-relative:page;z-index:-8128" type="#_x0000_t202" filled="false" stroked="false">
          <v:textbox inset="0,0,0,0">
            <w:txbxContent>
              <w:p>
                <w:pPr>
                  <w:spacing w:before="16"/>
                  <w:ind w:left="20" w:right="0" w:firstLine="0"/>
                  <w:jc w:val="left"/>
                  <w:rPr>
                    <w:sz w:val="12"/>
                  </w:rPr>
                </w:pPr>
                <w:r>
                  <w:rPr>
                    <w:color w:val="231F20"/>
                    <w:sz w:val="12"/>
                  </w:rPr>
                  <w:t>page 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7351">
          <wp:simplePos x="0" y="0"/>
          <wp:positionH relativeFrom="page">
            <wp:posOffset>540773</wp:posOffset>
          </wp:positionH>
          <wp:positionV relativeFrom="page">
            <wp:posOffset>9877043</wp:posOffset>
          </wp:positionV>
          <wp:extent cx="737703" cy="409102"/>
          <wp:effectExtent l="0" t="0" r="0" b="0"/>
          <wp:wrapNone/>
          <wp:docPr id="5" name="image7.png" descr=""/>
          <wp:cNvGraphicFramePr>
            <a:graphicFrameLocks noChangeAspect="1"/>
          </wp:cNvGraphicFramePr>
          <a:graphic>
            <a:graphicData uri="http://schemas.openxmlformats.org/drawingml/2006/picture">
              <pic:pic>
                <pic:nvPicPr>
                  <pic:cNvPr id="6" name="image7.png"/>
                  <pic:cNvPicPr/>
                </pic:nvPicPr>
                <pic:blipFill>
                  <a:blip r:embed="rId1" cstate="print"/>
                  <a:stretch>
                    <a:fillRect/>
                  </a:stretch>
                </pic:blipFill>
                <pic:spPr>
                  <a:xfrm>
                    <a:off x="0" y="0"/>
                    <a:ext cx="737703" cy="409102"/>
                  </a:xfrm>
                  <a:prstGeom prst="rect">
                    <a:avLst/>
                  </a:prstGeom>
                </pic:spPr>
              </pic:pic>
            </a:graphicData>
          </a:graphic>
        </wp:anchor>
      </w:drawing>
    </w:r>
    <w:r>
      <w:rPr/>
      <w:drawing>
        <wp:anchor distT="0" distB="0" distL="0" distR="0" allowOverlap="1" layoutInCell="1" locked="0" behindDoc="1" simplePos="0" relativeHeight="268427375">
          <wp:simplePos x="0" y="0"/>
          <wp:positionH relativeFrom="page">
            <wp:posOffset>6560058</wp:posOffset>
          </wp:positionH>
          <wp:positionV relativeFrom="page">
            <wp:posOffset>9876790</wp:posOffset>
          </wp:positionV>
          <wp:extent cx="409315" cy="401955"/>
          <wp:effectExtent l="0" t="0" r="0" b="0"/>
          <wp:wrapNone/>
          <wp:docPr id="7" name="image2.jpeg" descr=""/>
          <wp:cNvGraphicFramePr>
            <a:graphicFrameLocks noChangeAspect="1"/>
          </wp:cNvGraphicFramePr>
          <a:graphic>
            <a:graphicData uri="http://schemas.openxmlformats.org/drawingml/2006/picture">
              <pic:pic>
                <pic:nvPicPr>
                  <pic:cNvPr id="8"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8056"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87012pt;width:136.1pt;height:23.2pt;mso-position-horizontal-relative:page;mso-position-vertical-relative:page;z-index:-8032" type="#_x0000_t202" filled="false" stroked="false">
          <v:textbox inset="0,0,0,0">
            <w:txbxContent>
              <w:p>
                <w:pPr>
                  <w:spacing w:before="16"/>
                  <w:ind w:left="20" w:right="0" w:firstLine="0"/>
                  <w:jc w:val="left"/>
                  <w:rPr>
                    <w:sz w:val="12"/>
                  </w:rPr>
                </w:pPr>
                <w:r>
                  <w:rPr>
                    <w:color w:val="231F20"/>
                    <w:sz w:val="12"/>
                  </w:rPr>
                  <w:t>ast0236 | Wetlands chemistry: Salinity (fact sheet)</w:t>
                </w:r>
              </w:p>
              <w:p>
                <w:pPr>
                  <w:spacing w:line="249" w:lineRule="auto" w:before="6"/>
                  <w:ind w:left="20" w:right="32" w:firstLine="0"/>
                  <w:jc w:val="left"/>
                  <w:rPr>
                    <w:sz w:val="12"/>
                  </w:rPr>
                </w:pPr>
                <w:r>
                  <w:rPr>
                    <w:color w:val="231F20"/>
                    <w:sz w:val="12"/>
                  </w:rPr>
                  <w:t>© The University of Western Australia 2009 version 1.2, reviewed June 2014</w:t>
                </w:r>
              </w:p>
            </w:txbxContent>
          </v:textbox>
          <w10:wrap type="none"/>
        </v:shape>
      </w:pict>
    </w:r>
    <w:r>
      <w:rPr/>
      <w:pict>
        <v:shape style="position:absolute;margin-left:384.258301pt;margin-top:787.687012pt;width:128.25pt;height:16pt;mso-position-horizontal-relative:page;mso-position-vertical-relative:page;z-index:-8008"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285.462311pt;margin-top:802.087036pt;width:20.05pt;height:8.8pt;mso-position-horizontal-relative:page;mso-position-vertical-relative:page;z-index:-7984" type="#_x0000_t202" filled="false" stroked="false">
          <v:textbox inset="0,0,0,0">
            <w:txbxContent>
              <w:p>
                <w:pPr>
                  <w:spacing w:before="16"/>
                  <w:ind w:left="20" w:right="0" w:firstLine="0"/>
                  <w:jc w:val="left"/>
                  <w:rPr>
                    <w:sz w:val="12"/>
                  </w:rPr>
                </w:pPr>
                <w:r>
                  <w:rPr>
                    <w:color w:val="231F20"/>
                    <w:sz w:val="12"/>
                  </w:rPr>
                  <w:t>page 2</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435" w:hanging="140"/>
      </w:pPr>
      <w:rPr>
        <w:rFonts w:hint="default" w:ascii="Arial" w:hAnsi="Arial" w:eastAsia="Arial" w:cs="Arial"/>
        <w:color w:val="231F20"/>
        <w:w w:val="142"/>
        <w:sz w:val="16"/>
        <w:szCs w:val="16"/>
      </w:rPr>
    </w:lvl>
    <w:lvl w:ilvl="1">
      <w:start w:val="0"/>
      <w:numFmt w:val="bullet"/>
      <w:lvlText w:val="•"/>
      <w:lvlJc w:val="left"/>
      <w:pPr>
        <w:ind w:left="523" w:hanging="140"/>
      </w:pPr>
      <w:rPr>
        <w:rFonts w:hint="default" w:ascii="Arial" w:hAnsi="Arial" w:eastAsia="Arial" w:cs="Arial"/>
        <w:color w:val="231F20"/>
        <w:w w:val="142"/>
        <w:sz w:val="16"/>
        <w:szCs w:val="16"/>
      </w:rPr>
    </w:lvl>
    <w:lvl w:ilvl="2">
      <w:start w:val="0"/>
      <w:numFmt w:val="bullet"/>
      <w:lvlText w:val="•"/>
      <w:lvlJc w:val="left"/>
      <w:pPr>
        <w:ind w:left="457" w:hanging="140"/>
      </w:pPr>
      <w:rPr>
        <w:rFonts w:hint="default"/>
      </w:rPr>
    </w:lvl>
    <w:lvl w:ilvl="3">
      <w:start w:val="0"/>
      <w:numFmt w:val="bullet"/>
      <w:lvlText w:val="•"/>
      <w:lvlJc w:val="left"/>
      <w:pPr>
        <w:ind w:left="395" w:hanging="140"/>
      </w:pPr>
      <w:rPr>
        <w:rFonts w:hint="default"/>
      </w:rPr>
    </w:lvl>
    <w:lvl w:ilvl="4">
      <w:start w:val="0"/>
      <w:numFmt w:val="bullet"/>
      <w:lvlText w:val="•"/>
      <w:lvlJc w:val="left"/>
      <w:pPr>
        <w:ind w:left="333" w:hanging="140"/>
      </w:pPr>
      <w:rPr>
        <w:rFonts w:hint="default"/>
      </w:rPr>
    </w:lvl>
    <w:lvl w:ilvl="5">
      <w:start w:val="0"/>
      <w:numFmt w:val="bullet"/>
      <w:lvlText w:val="•"/>
      <w:lvlJc w:val="left"/>
      <w:pPr>
        <w:ind w:left="271" w:hanging="140"/>
      </w:pPr>
      <w:rPr>
        <w:rFonts w:hint="default"/>
      </w:rPr>
    </w:lvl>
    <w:lvl w:ilvl="6">
      <w:start w:val="0"/>
      <w:numFmt w:val="bullet"/>
      <w:lvlText w:val="•"/>
      <w:lvlJc w:val="left"/>
      <w:pPr>
        <w:ind w:left="208" w:hanging="140"/>
      </w:pPr>
      <w:rPr>
        <w:rFonts w:hint="default"/>
      </w:rPr>
    </w:lvl>
    <w:lvl w:ilvl="7">
      <w:start w:val="0"/>
      <w:numFmt w:val="bullet"/>
      <w:lvlText w:val="•"/>
      <w:lvlJc w:val="left"/>
      <w:pPr>
        <w:ind w:left="146" w:hanging="140"/>
      </w:pPr>
      <w:rPr>
        <w:rFonts w:hint="default"/>
      </w:rPr>
    </w:lvl>
    <w:lvl w:ilvl="8">
      <w:start w:val="0"/>
      <w:numFmt w:val="bullet"/>
      <w:lvlText w:val="•"/>
      <w:lvlJc w:val="left"/>
      <w:pPr>
        <w:ind w:left="84" w:hanging="140"/>
      </w:pPr>
      <w:rPr>
        <w:rFonts w:hint="default"/>
      </w:rPr>
    </w:lvl>
  </w:abstractNum>
  <w:abstractNum w:abstractNumId="0">
    <w:multiLevelType w:val="hybridMultilevel"/>
    <w:lvl w:ilvl="0">
      <w:start w:val="0"/>
      <w:numFmt w:val="bullet"/>
      <w:lvlText w:val="•"/>
      <w:lvlJc w:val="left"/>
      <w:pPr>
        <w:ind w:left="575" w:hanging="140"/>
      </w:pPr>
      <w:rPr>
        <w:rFonts w:hint="default" w:ascii="Arial" w:hAnsi="Arial" w:eastAsia="Arial" w:cs="Arial"/>
        <w:color w:val="231F20"/>
        <w:w w:val="142"/>
        <w:sz w:val="16"/>
        <w:szCs w:val="16"/>
      </w:rPr>
    </w:lvl>
    <w:lvl w:ilvl="1">
      <w:start w:val="0"/>
      <w:numFmt w:val="bullet"/>
      <w:lvlText w:val="•"/>
      <w:lvlJc w:val="left"/>
      <w:pPr>
        <w:ind w:left="842" w:hanging="140"/>
      </w:pPr>
      <w:rPr>
        <w:rFonts w:hint="default"/>
      </w:rPr>
    </w:lvl>
    <w:lvl w:ilvl="2">
      <w:start w:val="0"/>
      <w:numFmt w:val="bullet"/>
      <w:lvlText w:val="•"/>
      <w:lvlJc w:val="left"/>
      <w:pPr>
        <w:ind w:left="1104" w:hanging="140"/>
      </w:pPr>
      <w:rPr>
        <w:rFonts w:hint="default"/>
      </w:rPr>
    </w:lvl>
    <w:lvl w:ilvl="3">
      <w:start w:val="0"/>
      <w:numFmt w:val="bullet"/>
      <w:lvlText w:val="•"/>
      <w:lvlJc w:val="left"/>
      <w:pPr>
        <w:ind w:left="1366" w:hanging="140"/>
      </w:pPr>
      <w:rPr>
        <w:rFonts w:hint="default"/>
      </w:rPr>
    </w:lvl>
    <w:lvl w:ilvl="4">
      <w:start w:val="0"/>
      <w:numFmt w:val="bullet"/>
      <w:lvlText w:val="•"/>
      <w:lvlJc w:val="left"/>
      <w:pPr>
        <w:ind w:left="1628" w:hanging="140"/>
      </w:pPr>
      <w:rPr>
        <w:rFonts w:hint="default"/>
      </w:rPr>
    </w:lvl>
    <w:lvl w:ilvl="5">
      <w:start w:val="0"/>
      <w:numFmt w:val="bullet"/>
      <w:lvlText w:val="•"/>
      <w:lvlJc w:val="left"/>
      <w:pPr>
        <w:ind w:left="1890" w:hanging="140"/>
      </w:pPr>
      <w:rPr>
        <w:rFonts w:hint="default"/>
      </w:rPr>
    </w:lvl>
    <w:lvl w:ilvl="6">
      <w:start w:val="0"/>
      <w:numFmt w:val="bullet"/>
      <w:lvlText w:val="•"/>
      <w:lvlJc w:val="left"/>
      <w:pPr>
        <w:ind w:left="2153" w:hanging="140"/>
      </w:pPr>
      <w:rPr>
        <w:rFonts w:hint="default"/>
      </w:rPr>
    </w:lvl>
    <w:lvl w:ilvl="7">
      <w:start w:val="0"/>
      <w:numFmt w:val="bullet"/>
      <w:lvlText w:val="•"/>
      <w:lvlJc w:val="left"/>
      <w:pPr>
        <w:ind w:left="2415" w:hanging="140"/>
      </w:pPr>
      <w:rPr>
        <w:rFonts w:hint="default"/>
      </w:rPr>
    </w:lvl>
    <w:lvl w:ilvl="8">
      <w:start w:val="0"/>
      <w:numFmt w:val="bullet"/>
      <w:lvlText w:val="•"/>
      <w:lvlJc w:val="left"/>
      <w:pPr>
        <w:ind w:left="2677" w:hanging="14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6"/>
      <w:szCs w:val="16"/>
    </w:rPr>
  </w:style>
  <w:style w:styleId="Heading1" w:type="paragraph">
    <w:name w:val="Heading 1"/>
    <w:basedOn w:val="Normal"/>
    <w:uiPriority w:val="1"/>
    <w:qFormat/>
    <w:pPr>
      <w:spacing w:before="1"/>
      <w:ind w:left="739" w:right="377"/>
      <w:jc w:val="center"/>
      <w:outlineLvl w:val="1"/>
    </w:pPr>
    <w:rPr>
      <w:rFonts w:ascii="Arial" w:hAnsi="Arial" w:eastAsia="Arial" w:cs="Arial"/>
      <w:b/>
      <w:bCs/>
      <w:sz w:val="20"/>
      <w:szCs w:val="20"/>
    </w:rPr>
  </w:style>
  <w:style w:styleId="Heading2" w:type="paragraph">
    <w:name w:val="Heading 2"/>
    <w:basedOn w:val="Normal"/>
    <w:uiPriority w:val="1"/>
    <w:qFormat/>
    <w:pPr>
      <w:ind w:left="707"/>
      <w:outlineLvl w:val="2"/>
    </w:pPr>
    <w:rPr>
      <w:rFonts w:ascii="Arial" w:hAnsi="Arial" w:eastAsia="Arial" w:cs="Arial"/>
      <w:sz w:val="19"/>
      <w:szCs w:val="19"/>
    </w:rPr>
  </w:style>
  <w:style w:styleId="Heading3" w:type="paragraph">
    <w:name w:val="Heading 3"/>
    <w:basedOn w:val="Normal"/>
    <w:uiPriority w:val="1"/>
    <w:qFormat/>
    <w:pPr>
      <w:ind w:left="310"/>
      <w:outlineLvl w:val="3"/>
    </w:pPr>
    <w:rPr>
      <w:rFonts w:ascii="Arial" w:hAnsi="Arial" w:eastAsia="Arial" w:cs="Arial"/>
      <w:sz w:val="18"/>
      <w:szCs w:val="18"/>
    </w:rPr>
  </w:style>
  <w:style w:styleId="ListParagraph" w:type="paragraph">
    <w:name w:val="List Paragraph"/>
    <w:basedOn w:val="Normal"/>
    <w:uiPriority w:val="1"/>
    <w:qFormat/>
    <w:pPr>
      <w:spacing w:before="111"/>
      <w:ind w:left="523" w:hanging="14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footer" Target="footer2.xml"/><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hyperlink" Target="http://www.awa.asn.au/AM/Template.cfm?Section=Salinity" TargetMode="External"/><Relationship Id="rId16" Type="http://schemas.openxmlformats.org/officeDocument/2006/relationships/hyperlink" Target="http://www.naturebase.net/index2.php?option=com_co" TargetMode="External"/><Relationship Id="rId17" Type="http://schemas.openxmlformats.org/officeDocument/2006/relationships/hyperlink" Target="http://www.nrw.qld.gov.au/salinity/whatis.html" TargetMode="External"/><Relationship Id="rId1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2020-03-31T05:32:46Z</dcterms:created>
  <dcterms:modified xsi:type="dcterms:W3CDTF">2020-03-31T05:32:46Z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2014-06-11T00:00:00Z</vt:filetime>
  </property>
  <property fmtid="{D5CDD505-2E9C-101B-9397-08002B2CF9AE}" pid="3" name="Creator">
    <vt:lpwstr>Adobe InDesign CS6 (Macintosh)</vt:lpwstr>
  </property>
  <property fmtid="{D5CDD505-2E9C-101B-9397-08002B2CF9AE}" pid="4" name="LastSaved">
    <vt:filetime>2020-03-31T00:00:00Z</vt:filetime>
  </property>
</Properties>
</file>