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336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z w:val="38"/>
                      </w:rPr>
                      <w:t>background</w:t>
                    </w:r>
                    <w:r>
                      <w:rPr>
                        <w:b/>
                        <w:color w:val="231F20"/>
                        <w:spacing w:val="6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2784;top:1139;width:6606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18"/>
                        <w:sz w:val="58"/>
                      </w:rPr>
                      <w:t>What</w:t>
                    </w:r>
                    <w:r>
                      <w:rPr>
                        <w:b/>
                        <w:color w:val="FFFFFF"/>
                        <w:spacing w:val="-63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58"/>
                      </w:rPr>
                      <w:t>is</w:t>
                    </w:r>
                    <w:r>
                      <w:rPr>
                        <w:b/>
                        <w:color w:val="FFFFFF"/>
                        <w:spacing w:val="-62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0"/>
                        <w:sz w:val="58"/>
                      </w:rPr>
                      <w:t>nuclear</w:t>
                    </w:r>
                    <w:r>
                      <w:rPr>
                        <w:b/>
                        <w:color w:val="FFFFFF"/>
                        <w:spacing w:val="-62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5"/>
                        <w:sz w:val="58"/>
                      </w:rPr>
                      <w:t>radiation?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7"/>
        </w:rPr>
      </w:pPr>
    </w:p>
    <w:p>
      <w:pPr>
        <w:spacing w:line="278" w:lineRule="auto" w:before="100"/>
        <w:ind w:left="113" w:right="0" w:firstLine="0"/>
        <w:jc w:val="left"/>
        <w:rPr>
          <w:sz w:val="24"/>
        </w:rPr>
      </w:pPr>
      <w:r>
        <w:rPr>
          <w:color w:val="204579"/>
          <w:spacing w:val="-4"/>
          <w:w w:val="110"/>
          <w:sz w:val="24"/>
        </w:rPr>
        <w:t>Nuclear </w:t>
      </w:r>
      <w:r>
        <w:rPr>
          <w:color w:val="204579"/>
          <w:spacing w:val="-5"/>
          <w:w w:val="110"/>
          <w:sz w:val="24"/>
        </w:rPr>
        <w:t>radiation </w:t>
      </w:r>
      <w:r>
        <w:rPr>
          <w:color w:val="204579"/>
          <w:spacing w:val="-3"/>
          <w:w w:val="110"/>
          <w:sz w:val="24"/>
        </w:rPr>
        <w:t>(also </w:t>
      </w:r>
      <w:r>
        <w:rPr>
          <w:color w:val="204579"/>
          <w:spacing w:val="-4"/>
          <w:w w:val="110"/>
          <w:sz w:val="24"/>
        </w:rPr>
        <w:t>called </w:t>
      </w:r>
      <w:r>
        <w:rPr>
          <w:color w:val="204579"/>
          <w:spacing w:val="-5"/>
          <w:w w:val="110"/>
          <w:sz w:val="24"/>
        </w:rPr>
        <w:t>ionising radiation) </w:t>
      </w:r>
      <w:r>
        <w:rPr>
          <w:color w:val="204579"/>
          <w:w w:val="110"/>
          <w:sz w:val="24"/>
        </w:rPr>
        <w:t>is </w:t>
      </w:r>
      <w:r>
        <w:rPr>
          <w:color w:val="204579"/>
          <w:spacing w:val="-3"/>
          <w:w w:val="110"/>
          <w:sz w:val="24"/>
        </w:rPr>
        <w:t>energy released </w:t>
      </w:r>
      <w:r>
        <w:rPr>
          <w:color w:val="204579"/>
          <w:w w:val="110"/>
          <w:sz w:val="24"/>
        </w:rPr>
        <w:t>as </w:t>
      </w:r>
      <w:r>
        <w:rPr>
          <w:color w:val="204579"/>
          <w:spacing w:val="-3"/>
          <w:w w:val="110"/>
          <w:sz w:val="24"/>
        </w:rPr>
        <w:t>high-speed </w:t>
      </w:r>
      <w:r>
        <w:rPr>
          <w:color w:val="204579"/>
          <w:spacing w:val="-4"/>
          <w:w w:val="110"/>
          <w:sz w:val="24"/>
        </w:rPr>
        <w:t>charged</w:t>
      </w:r>
      <w:r>
        <w:rPr>
          <w:color w:val="204579"/>
          <w:spacing w:val="-38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particles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w w:val="110"/>
          <w:sz w:val="24"/>
        </w:rPr>
        <w:t>or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electromagnetic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waves.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Radiation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can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come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from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many</w:t>
      </w:r>
      <w:r>
        <w:rPr>
          <w:color w:val="204579"/>
          <w:spacing w:val="-37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sources, both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natural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and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manufactured.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All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living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things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are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constantly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exposed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to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low</w:t>
      </w:r>
      <w:r>
        <w:rPr>
          <w:color w:val="204579"/>
          <w:spacing w:val="-23"/>
          <w:w w:val="110"/>
          <w:sz w:val="24"/>
        </w:rPr>
        <w:t> </w:t>
      </w:r>
      <w:r>
        <w:rPr>
          <w:color w:val="204579"/>
          <w:w w:val="110"/>
          <w:sz w:val="24"/>
        </w:rPr>
        <w:t>doses</w:t>
      </w:r>
      <w:r>
        <w:rPr>
          <w:color w:val="204579"/>
          <w:spacing w:val="-24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of </w:t>
      </w:r>
      <w:r>
        <w:rPr>
          <w:color w:val="204579"/>
          <w:spacing w:val="-5"/>
          <w:w w:val="110"/>
          <w:sz w:val="24"/>
        </w:rPr>
        <w:t>radiation</w:t>
      </w:r>
      <w:r>
        <w:rPr>
          <w:color w:val="204579"/>
          <w:spacing w:val="-15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from</w:t>
      </w:r>
      <w:r>
        <w:rPr>
          <w:color w:val="204579"/>
          <w:spacing w:val="-14"/>
          <w:w w:val="110"/>
          <w:sz w:val="24"/>
        </w:rPr>
        <w:t> </w:t>
      </w:r>
      <w:r>
        <w:rPr>
          <w:color w:val="204579"/>
          <w:w w:val="110"/>
          <w:sz w:val="24"/>
        </w:rPr>
        <w:t>rocks,</w:t>
      </w:r>
      <w:r>
        <w:rPr>
          <w:color w:val="204579"/>
          <w:spacing w:val="-14"/>
          <w:w w:val="110"/>
          <w:sz w:val="24"/>
        </w:rPr>
        <w:t> </w:t>
      </w:r>
      <w:r>
        <w:rPr>
          <w:color w:val="204579"/>
          <w:spacing w:val="-5"/>
          <w:w w:val="110"/>
          <w:sz w:val="24"/>
        </w:rPr>
        <w:t>sunlight</w:t>
      </w:r>
      <w:r>
        <w:rPr>
          <w:color w:val="204579"/>
          <w:spacing w:val="-14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and</w:t>
      </w:r>
      <w:r>
        <w:rPr>
          <w:color w:val="204579"/>
          <w:spacing w:val="-14"/>
          <w:w w:val="110"/>
          <w:sz w:val="24"/>
        </w:rPr>
        <w:t> </w:t>
      </w:r>
      <w:r>
        <w:rPr>
          <w:color w:val="204579"/>
          <w:spacing w:val="-4"/>
          <w:w w:val="110"/>
          <w:sz w:val="24"/>
        </w:rPr>
        <w:t>cosmic</w:t>
      </w:r>
      <w:r>
        <w:rPr>
          <w:color w:val="204579"/>
          <w:spacing w:val="-15"/>
          <w:w w:val="110"/>
          <w:sz w:val="24"/>
        </w:rPr>
        <w:t> </w:t>
      </w:r>
      <w:r>
        <w:rPr>
          <w:color w:val="204579"/>
          <w:spacing w:val="-3"/>
          <w:w w:val="110"/>
          <w:sz w:val="24"/>
        </w:rPr>
        <w:t>rays.</w:t>
      </w:r>
    </w:p>
    <w:p>
      <w:pPr>
        <w:pStyle w:val="Heading1"/>
        <w:spacing w:before="199"/>
      </w:pPr>
      <w:r>
        <w:rPr>
          <w:color w:val="231F20"/>
          <w:w w:val="110"/>
        </w:rPr>
        <w:t>Types of nuclear radiation</w:t>
      </w:r>
    </w:p>
    <w:p>
      <w:pPr>
        <w:pStyle w:val="BodyText"/>
        <w:spacing w:line="249" w:lineRule="auto" w:before="100"/>
      </w:pPr>
      <w:r>
        <w:rPr>
          <w:color w:val="231F20"/>
          <w:w w:val="105"/>
        </w:rPr>
        <w:t>This background sheet considers three types of radiation; </w:t>
      </w:r>
      <w:r>
        <w:rPr>
          <w:rFonts w:ascii="Lucida Grande" w:hAnsi="Lucida Grande"/>
          <w:color w:val="231F20"/>
          <w:w w:val="105"/>
        </w:rPr>
        <w:t>α</w:t>
      </w:r>
      <w:r>
        <w:rPr>
          <w:color w:val="231F20"/>
          <w:w w:val="105"/>
        </w:rPr>
        <w:t>-particles, </w:t>
      </w:r>
      <w:r>
        <w:rPr>
          <w:rFonts w:ascii="Lucida Grande" w:hAnsi="Lucida Grande"/>
          <w:color w:val="231F20"/>
          <w:w w:val="105"/>
        </w:rPr>
        <w:t>β</w:t>
      </w:r>
      <w:r>
        <w:rPr>
          <w:color w:val="231F20"/>
          <w:w w:val="105"/>
        </w:rPr>
        <w:t>-particles, and </w:t>
      </w:r>
      <w:r>
        <w:rPr>
          <w:rFonts w:ascii="Lucida Grande" w:hAnsi="Lucida Grande"/>
          <w:color w:val="231F20"/>
          <w:w w:val="105"/>
        </w:rPr>
        <w:t>γ</w:t>
      </w:r>
      <w:r>
        <w:rPr>
          <w:color w:val="231F20"/>
          <w:w w:val="105"/>
        </w:rPr>
        <w:t>-rays. Their properties are summarised in Table 1.</w:t>
      </w:r>
    </w:p>
    <w:p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0"/>
        <w:gridCol w:w="2479"/>
        <w:gridCol w:w="2479"/>
        <w:gridCol w:w="2479"/>
      </w:tblGrid>
      <w:tr>
        <w:trPr>
          <w:trHeight w:val="264" w:hRule="atLeast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7"/>
              <w:ind w:left="85"/>
              <w:rPr>
                <w:sz w:val="14"/>
              </w:rPr>
            </w:pPr>
            <w:r>
              <w:rPr>
                <w:color w:val="FFFFFF"/>
                <w:sz w:val="14"/>
              </w:rPr>
              <w:t>PROPERTY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4"/>
              <w:rPr>
                <w:sz w:val="14"/>
              </w:rPr>
            </w:pPr>
            <w:r>
              <w:rPr>
                <w:rFonts w:ascii="Lucida Grande" w:hAnsi="Lucida Grande"/>
                <w:color w:val="FFFFFF"/>
                <w:sz w:val="14"/>
              </w:rPr>
              <w:t>α</w:t>
            </w:r>
            <w:r>
              <w:rPr>
                <w:color w:val="FFFFFF"/>
                <w:sz w:val="14"/>
              </w:rPr>
              <w:t>-PARTICLE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5"/>
              <w:rPr>
                <w:sz w:val="14"/>
              </w:rPr>
            </w:pPr>
            <w:r>
              <w:rPr>
                <w:rFonts w:ascii="Lucida Grande" w:hAnsi="Lucida Grande"/>
                <w:color w:val="FFFFFF"/>
                <w:sz w:val="14"/>
              </w:rPr>
              <w:t>β</w:t>
            </w:r>
            <w:r>
              <w:rPr>
                <w:color w:val="FFFFFF"/>
                <w:sz w:val="14"/>
              </w:rPr>
              <w:t>-PARTICLE</w:t>
            </w: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5"/>
              <w:rPr>
                <w:sz w:val="14"/>
              </w:rPr>
            </w:pPr>
            <w:r>
              <w:rPr>
                <w:rFonts w:ascii="Lucida Grande" w:hAnsi="Lucida Grande"/>
                <w:color w:val="FFFFFF"/>
                <w:sz w:val="14"/>
              </w:rPr>
              <w:t>γ</w:t>
            </w:r>
            <w:r>
              <w:rPr>
                <w:color w:val="FFFFFF"/>
                <w:sz w:val="14"/>
              </w:rPr>
              <w:t>-RAY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nature</w:t>
            </w:r>
          </w:p>
        </w:tc>
        <w:tc>
          <w:tcPr>
            <w:tcW w:w="2479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helium nucleus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fast electron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electromagnetic radiation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charge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positive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negative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neutral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rest mass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6.4 x 10</w:t>
            </w:r>
            <w:r>
              <w:rPr>
                <w:color w:val="231F20"/>
                <w:w w:val="105"/>
                <w:position w:val="6"/>
                <w:sz w:val="10"/>
              </w:rPr>
              <w:t>-27 </w:t>
            </w:r>
            <w:r>
              <w:rPr>
                <w:color w:val="231F20"/>
                <w:w w:val="105"/>
                <w:sz w:val="18"/>
              </w:rPr>
              <w:t>kg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9.1 x 10</w:t>
            </w:r>
            <w:r>
              <w:rPr>
                <w:color w:val="231F20"/>
                <w:w w:val="105"/>
                <w:position w:val="6"/>
                <w:sz w:val="10"/>
              </w:rPr>
              <w:t>-31 </w:t>
            </w:r>
            <w:r>
              <w:rPr>
                <w:color w:val="231F20"/>
                <w:w w:val="105"/>
                <w:sz w:val="18"/>
              </w:rPr>
              <w:t>kg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no mass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2"/>
              </w:rPr>
            </w:pPr>
            <w:r>
              <w:rPr>
                <w:color w:val="231F20"/>
                <w:w w:val="110"/>
                <w:sz w:val="18"/>
              </w:rPr>
              <w:t>velocity </w:t>
            </w:r>
            <w:r>
              <w:rPr>
                <w:color w:val="231F20"/>
                <w:w w:val="110"/>
                <w:sz w:val="12"/>
              </w:rPr>
              <w:t>(c = velocity of light)</w:t>
            </w:r>
          </w:p>
        </w:tc>
        <w:tc>
          <w:tcPr>
            <w:tcW w:w="2479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~ 0.06 c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up to 0.98 c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1 c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energy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~ 6 MeV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~ 1 MeV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~ 0.1 MeV</w:t>
            </w:r>
          </w:p>
        </w:tc>
      </w:tr>
      <w:tr>
        <w:trPr>
          <w:trHeight w:val="506" w:hRule="atLeast"/>
        </w:trPr>
        <w:tc>
          <w:tcPr>
            <w:tcW w:w="2180" w:type="dxa"/>
          </w:tcPr>
          <w:p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penetration</w:t>
            </w:r>
          </w:p>
        </w:tc>
        <w:tc>
          <w:tcPr>
            <w:tcW w:w="2479" w:type="dxa"/>
          </w:tcPr>
          <w:p>
            <w:pPr>
              <w:pStyle w:val="TableParagraph"/>
              <w:spacing w:before="154"/>
              <w:rPr>
                <w:sz w:val="18"/>
              </w:rPr>
            </w:pPr>
            <w:r>
              <w:rPr>
                <w:color w:val="231F20"/>
                <w:sz w:val="18"/>
              </w:rPr>
              <w:t>~ 5 cm air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~ 500 cm air</w:t>
            </w:r>
          </w:p>
          <w:p>
            <w:pPr>
              <w:pStyle w:val="TableParagraph"/>
              <w:spacing w:before="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~ 0.1 cm aluminium</w:t>
            </w:r>
          </w:p>
        </w:tc>
        <w:tc>
          <w:tcPr>
            <w:tcW w:w="2479" w:type="dxa"/>
          </w:tcPr>
          <w:p>
            <w:pPr>
              <w:pStyle w:val="TableParagraph"/>
              <w:spacing w:line="249" w:lineRule="auto"/>
              <w:ind w:right="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~ 4 cm lead reduces intensity by 90%</w:t>
            </w:r>
          </w:p>
        </w:tc>
      </w:tr>
      <w:tr>
        <w:trPr>
          <w:trHeight w:val="290" w:hRule="atLeast"/>
        </w:trPr>
        <w:tc>
          <w:tcPr>
            <w:tcW w:w="2180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path through matter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straight</w:t>
            </w:r>
          </w:p>
        </w:tc>
        <w:tc>
          <w:tcPr>
            <w:tcW w:w="247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tortuous</w:t>
            </w:r>
          </w:p>
        </w:tc>
        <w:tc>
          <w:tcPr>
            <w:tcW w:w="2479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straight</w:t>
            </w:r>
          </w:p>
        </w:tc>
      </w:tr>
    </w:tbl>
    <w:p>
      <w:pPr>
        <w:spacing w:before="99"/>
        <w:ind w:left="113" w:right="0" w:firstLine="0"/>
        <w:jc w:val="left"/>
        <w:rPr>
          <w:sz w:val="16"/>
        </w:rPr>
      </w:pPr>
      <w:r>
        <w:rPr>
          <w:color w:val="231F20"/>
          <w:w w:val="110"/>
          <w:sz w:val="16"/>
        </w:rPr>
        <w:t>Table 1: properties of radiation</w:t>
      </w:r>
    </w:p>
    <w:p>
      <w:pPr>
        <w:pStyle w:val="BodyText"/>
        <w:spacing w:before="5"/>
        <w:ind w:left="0"/>
        <w:rPr>
          <w:sz w:val="27"/>
        </w:rPr>
      </w:pPr>
    </w:p>
    <w:p>
      <w:pPr>
        <w:spacing w:after="0"/>
        <w:rPr>
          <w:sz w:val="27"/>
        </w:rPr>
        <w:sectPr>
          <w:footerReference w:type="default" r:id="rId5"/>
          <w:type w:val="continuous"/>
          <w:pgSz w:w="11910" w:h="16840"/>
          <w:pgMar w:footer="1084" w:top="800" w:bottom="1280" w:left="1020" w:right="1000"/>
        </w:sectPr>
      </w:pPr>
    </w:p>
    <w:p>
      <w:pPr>
        <w:pStyle w:val="BodyText"/>
        <w:spacing w:line="249" w:lineRule="auto" w:before="100"/>
        <w:ind w:right="142"/>
      </w:pPr>
      <w:r>
        <w:rPr>
          <w:rFonts w:ascii="Lucida Grande" w:hAnsi="Lucida Grande"/>
          <w:b/>
          <w:color w:val="231F20"/>
          <w:w w:val="110"/>
        </w:rPr>
        <w:t>α</w:t>
      </w:r>
      <w:r>
        <w:rPr>
          <w:b/>
          <w:color w:val="231F20"/>
          <w:w w:val="110"/>
        </w:rPr>
        <w:t>-particles</w:t>
      </w:r>
      <w:r>
        <w:rPr>
          <w:b/>
          <w:color w:val="231F20"/>
          <w:spacing w:val="-23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energetic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form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radioactive decay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greatest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types. </w:t>
      </w:r>
      <w:r>
        <w:rPr>
          <w:color w:val="231F20"/>
          <w:w w:val="110"/>
        </w:rPr>
        <w:t>They are helium nuclei containing two protons and two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neutrons.</w:t>
      </w:r>
    </w:p>
    <w:p>
      <w:pPr>
        <w:pStyle w:val="BodyText"/>
        <w:spacing w:line="249" w:lineRule="auto" w:before="116"/>
        <w:ind w:right="63"/>
      </w:pPr>
      <w:r>
        <w:rPr>
          <w:color w:val="231F20"/>
          <w:w w:val="110"/>
        </w:rPr>
        <w:t>Because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large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mass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travel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relatively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slowly (about 6% of the speed of light) but their high energy produces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considerable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ionisation.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means</w:t>
      </w:r>
      <w:r>
        <w:rPr>
          <w:color w:val="231F20"/>
          <w:spacing w:val="-3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they lose their energy over a </w:t>
      </w:r>
      <w:r>
        <w:rPr>
          <w:color w:val="231F20"/>
          <w:spacing w:val="2"/>
          <w:w w:val="110"/>
        </w:rPr>
        <w:t>short </w:t>
      </w:r>
      <w:r>
        <w:rPr>
          <w:color w:val="231F20"/>
          <w:w w:val="110"/>
        </w:rPr>
        <w:t>distance and do not penetrate far into matter; a piece of paper will block the radiation. An </w:t>
      </w:r>
      <w:r>
        <w:rPr>
          <w:rFonts w:ascii="Lucida Grande" w:hAnsi="Lucida Grande"/>
          <w:color w:val="231F20"/>
          <w:w w:val="110"/>
        </w:rPr>
        <w:t>α</w:t>
      </w:r>
      <w:r>
        <w:rPr>
          <w:color w:val="231F20"/>
          <w:w w:val="110"/>
        </w:rPr>
        <w:t>-particle loses some of its energy each time it ionises another</w:t>
      </w:r>
      <w:r>
        <w:rPr>
          <w:color w:val="231F20"/>
          <w:spacing w:val="-38"/>
          <w:w w:val="110"/>
        </w:rPr>
        <w:t> </w:t>
      </w:r>
      <w:r>
        <w:rPr>
          <w:color w:val="231F20"/>
          <w:w w:val="110"/>
        </w:rPr>
        <w:t>molecule.</w:t>
      </w:r>
    </w:p>
    <w:p>
      <w:pPr>
        <w:pStyle w:val="BodyText"/>
        <w:spacing w:line="247" w:lineRule="auto" w:before="108"/>
        <w:ind w:right="253"/>
      </w:pPr>
      <w:r>
        <w:rPr>
          <w:rFonts w:ascii="Lucida Grande" w:hAnsi="Lucida Grande"/>
          <w:b/>
          <w:color w:val="231F20"/>
          <w:spacing w:val="2"/>
          <w:w w:val="110"/>
        </w:rPr>
        <w:t>β</w:t>
      </w:r>
      <w:r>
        <w:rPr>
          <w:b/>
          <w:color w:val="231F20"/>
          <w:spacing w:val="2"/>
          <w:w w:val="110"/>
        </w:rPr>
        <w:t>-particles</w:t>
      </w:r>
      <w:r>
        <w:rPr>
          <w:b/>
          <w:color w:val="231F20"/>
          <w:spacing w:val="-21"/>
          <w:w w:val="110"/>
        </w:rPr>
        <w:t> </w:t>
      </w:r>
      <w:r>
        <w:rPr>
          <w:color w:val="231F20"/>
          <w:w w:val="110"/>
        </w:rPr>
        <w:t>are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2"/>
          <w:w w:val="110"/>
        </w:rPr>
        <w:t>very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fast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electrons,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moving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up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 </w:t>
      </w:r>
      <w:r>
        <w:rPr>
          <w:color w:val="231F20"/>
          <w:spacing w:val="2"/>
          <w:w w:val="110"/>
        </w:rPr>
        <w:t>98%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speed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light.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low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mass,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so, in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spite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high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velocities,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less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energy than</w:t>
      </w:r>
      <w:r>
        <w:rPr>
          <w:color w:val="231F20"/>
          <w:spacing w:val="-6"/>
          <w:w w:val="110"/>
        </w:rPr>
        <w:t> </w:t>
      </w:r>
      <w:r>
        <w:rPr>
          <w:rFonts w:ascii="Lucida Grande" w:hAnsi="Lucida Grande"/>
          <w:color w:val="231F20"/>
          <w:w w:val="110"/>
        </w:rPr>
        <w:t>α</w:t>
      </w:r>
      <w:r>
        <w:rPr>
          <w:color w:val="231F20"/>
          <w:w w:val="110"/>
        </w:rPr>
        <w:t>-particles.</w:t>
      </w:r>
    </w:p>
    <w:p>
      <w:pPr>
        <w:pStyle w:val="BodyText"/>
        <w:spacing w:line="249" w:lineRule="auto" w:before="114"/>
        <w:ind w:right="34"/>
      </w:pPr>
      <w:r>
        <w:rPr>
          <w:rFonts w:ascii="Lucida Grande" w:hAnsi="Lucida Grande"/>
          <w:color w:val="231F20"/>
          <w:w w:val="110"/>
        </w:rPr>
        <w:t>β</w:t>
      </w:r>
      <w:r>
        <w:rPr>
          <w:color w:val="231F20"/>
          <w:w w:val="110"/>
        </w:rPr>
        <w:t>-particles are emitted by nuclei that have too many neutrons to be stable. These nuclei attain a more stable state (i e lower energy </w:t>
      </w:r>
      <w:r>
        <w:rPr>
          <w:color w:val="231F20"/>
          <w:spacing w:val="2"/>
          <w:w w:val="110"/>
        </w:rPr>
        <w:t>state) </w:t>
      </w:r>
      <w:r>
        <w:rPr>
          <w:color w:val="231F20"/>
          <w:w w:val="110"/>
        </w:rPr>
        <w:t>when a neutron changes into a proton and electron. The electron is immediately emitted from the nucleus as a </w:t>
      </w:r>
      <w:r>
        <w:rPr>
          <w:rFonts w:ascii="Lucida Grande" w:hAnsi="Lucida Grande"/>
          <w:color w:val="231F20"/>
          <w:w w:val="110"/>
        </w:rPr>
        <w:t>β</w:t>
      </w:r>
      <w:r>
        <w:rPr>
          <w:color w:val="231F20"/>
          <w:w w:val="110"/>
        </w:rPr>
        <w:t>-particle. The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proton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remains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nucleus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leading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overall increase in the number of protons in the nucleus and formation of a different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element.</w:t>
      </w:r>
    </w:p>
    <w:p>
      <w:pPr>
        <w:pStyle w:val="BodyText"/>
        <w:spacing w:line="249" w:lineRule="auto" w:before="100"/>
        <w:ind w:right="355"/>
      </w:pPr>
      <w:r>
        <w:rPr/>
        <w:br w:type="column"/>
      </w:r>
      <w:r>
        <w:rPr>
          <w:rFonts w:ascii="Lucida Grande" w:hAnsi="Lucida Grande"/>
          <w:b/>
          <w:color w:val="231F20"/>
          <w:w w:val="110"/>
        </w:rPr>
        <w:t>γ</w:t>
      </w:r>
      <w:r>
        <w:rPr>
          <w:b/>
          <w:color w:val="231F20"/>
          <w:w w:val="110"/>
        </w:rPr>
        <w:t>-rays </w:t>
      </w:r>
      <w:r>
        <w:rPr>
          <w:color w:val="231F20"/>
          <w:w w:val="110"/>
        </w:rPr>
        <w:t>are electromagnetic radiation of </w:t>
      </w:r>
      <w:r>
        <w:rPr>
          <w:color w:val="231F20"/>
          <w:spacing w:val="2"/>
          <w:w w:val="110"/>
        </w:rPr>
        <w:t>very </w:t>
      </w:r>
      <w:r>
        <w:rPr>
          <w:color w:val="231F20"/>
          <w:w w:val="110"/>
        </w:rPr>
        <w:t>high frequency. Other </w:t>
      </w:r>
      <w:r>
        <w:rPr>
          <w:color w:val="231F20"/>
          <w:spacing w:val="2"/>
          <w:w w:val="110"/>
        </w:rPr>
        <w:t>parts </w:t>
      </w:r>
      <w:r>
        <w:rPr>
          <w:color w:val="231F20"/>
          <w:w w:val="110"/>
        </w:rPr>
        <w:t>of the electromagnetic spectrum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X-rays,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ultraviolet,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visible,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infrared, microwave and radio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waves.</w:t>
      </w:r>
    </w:p>
    <w:p>
      <w:pPr>
        <w:pStyle w:val="BodyText"/>
        <w:spacing w:line="249" w:lineRule="auto" w:before="111"/>
        <w:ind w:left="114" w:right="767" w:hanging="1"/>
      </w:pPr>
      <w:r>
        <w:rPr>
          <w:rFonts w:ascii="Lucida Grande" w:hAnsi="Lucida Grande"/>
          <w:color w:val="231F20"/>
          <w:w w:val="105"/>
        </w:rPr>
        <w:t>γ</w:t>
      </w:r>
      <w:r>
        <w:rPr>
          <w:color w:val="231F20"/>
          <w:w w:val="105"/>
        </w:rPr>
        <w:t>-rays have a wavelength between 4 x 10</w:t>
      </w:r>
      <w:r>
        <w:rPr>
          <w:color w:val="231F20"/>
          <w:w w:val="105"/>
          <w:position w:val="6"/>
          <w:sz w:val="10"/>
        </w:rPr>
        <w:t>-10 </w:t>
      </w:r>
      <w:r>
        <w:rPr>
          <w:color w:val="231F20"/>
          <w:w w:val="105"/>
        </w:rPr>
        <w:t>and 5 x 10</w:t>
      </w:r>
      <w:r>
        <w:rPr>
          <w:color w:val="231F20"/>
          <w:w w:val="105"/>
          <w:position w:val="6"/>
          <w:sz w:val="10"/>
        </w:rPr>
        <w:t>-13 </w:t>
      </w:r>
      <w:r>
        <w:rPr>
          <w:color w:val="231F20"/>
          <w:w w:val="105"/>
        </w:rPr>
        <w:t>m.</w:t>
      </w:r>
    </w:p>
    <w:p>
      <w:pPr>
        <w:pStyle w:val="BodyText"/>
        <w:spacing w:line="249" w:lineRule="auto" w:before="115"/>
        <w:ind w:left="114" w:right="315"/>
      </w:pPr>
      <w:r>
        <w:rPr>
          <w:color w:val="231F20"/>
          <w:w w:val="110"/>
        </w:rPr>
        <w:t>The intensity (</w:t>
      </w:r>
      <w:r>
        <w:rPr>
          <w:i/>
          <w:color w:val="231F20"/>
          <w:w w:val="110"/>
        </w:rPr>
        <w:t>I</w:t>
      </w:r>
      <w:r>
        <w:rPr>
          <w:color w:val="231F20"/>
          <w:w w:val="110"/>
        </w:rPr>
        <w:t>)of emitted electromagnetic radiation decreases with distance (</w:t>
      </w:r>
      <w:r>
        <w:rPr>
          <w:i/>
          <w:color w:val="231F20"/>
          <w:w w:val="110"/>
        </w:rPr>
        <w:t>d</w:t>
      </w:r>
      <w:r>
        <w:rPr>
          <w:color w:val="231F20"/>
          <w:w w:val="110"/>
        </w:rPr>
        <w:t>) from the source in an inverse square relation:</w:t>
      </w:r>
    </w:p>
    <w:p>
      <w:pPr>
        <w:spacing w:before="92"/>
        <w:ind w:left="586" w:right="0" w:firstLine="0"/>
        <w:jc w:val="left"/>
        <w:rPr>
          <w:rFonts w:ascii="Times New Roman"/>
          <w:sz w:val="22"/>
        </w:rPr>
      </w:pPr>
      <w:r>
        <w:rPr/>
        <w:pict>
          <v:shape style="position:absolute;margin-left:309.716797pt;margin-top:8.571915pt;width:15.45pt;height:18.4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spacing w:before="68"/>
                    <w:ind w:left="0" w:right="0" w:firstLine="0"/>
                    <w:jc w:val="left"/>
                    <w:rPr>
                      <w:rFonts w:ascii="Symbol" w:hAnsi="Symbol"/>
                      <w:sz w:val="22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w w:val="105"/>
                      <w:sz w:val="22"/>
                    </w:rPr>
                    <w:t>I </w:t>
                  </w:r>
                  <w:r>
                    <w:rPr>
                      <w:rFonts w:ascii="Symbol" w:hAnsi="Symbol"/>
                      <w:color w:val="231F20"/>
                      <w:w w:val="105"/>
                      <w:sz w:val="22"/>
                    </w:rPr>
                    <w:t>∝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20"/>
          <w:spacing w:val="9"/>
          <w:w w:val="103"/>
          <w:sz w:val="22"/>
          <w:u w:val="single" w:color="231F20"/>
        </w:rPr>
        <w:t> </w:t>
      </w:r>
      <w:r>
        <w:rPr>
          <w:rFonts w:ascii="Times New Roman"/>
          <w:color w:val="231F20"/>
          <w:w w:val="105"/>
          <w:sz w:val="22"/>
          <w:u w:val="single" w:color="231F20"/>
        </w:rPr>
        <w:t>1</w:t>
      </w:r>
      <w:r>
        <w:rPr>
          <w:rFonts w:ascii="Times New Roman"/>
          <w:color w:val="231F20"/>
          <w:spacing w:val="11"/>
          <w:sz w:val="22"/>
          <w:u w:val="single" w:color="231F20"/>
        </w:rPr>
        <w:t> </w:t>
      </w:r>
    </w:p>
    <w:p>
      <w:pPr>
        <w:spacing w:before="50"/>
        <w:ind w:left="599" w:right="0" w:firstLine="0"/>
        <w:jc w:val="left"/>
        <w:rPr>
          <w:rFonts w:ascii="Times New Roman"/>
          <w:sz w:val="13"/>
        </w:rPr>
      </w:pPr>
      <w:r>
        <w:rPr>
          <w:rFonts w:ascii="Times New Roman"/>
          <w:i/>
          <w:color w:val="231F20"/>
          <w:position w:val="-9"/>
          <w:sz w:val="22"/>
        </w:rPr>
        <w:t>d</w:t>
      </w:r>
      <w:r>
        <w:rPr>
          <w:rFonts w:ascii="Times New Roman"/>
          <w:i/>
          <w:color w:val="231F20"/>
          <w:spacing w:val="-31"/>
          <w:position w:val="-9"/>
          <w:sz w:val="22"/>
        </w:rPr>
        <w:t> </w:t>
      </w:r>
      <w:r>
        <w:rPr>
          <w:rFonts w:ascii="Times New Roman"/>
          <w:color w:val="231F20"/>
          <w:sz w:val="13"/>
        </w:rPr>
        <w:t>2</w:t>
      </w:r>
    </w:p>
    <w:p>
      <w:pPr>
        <w:pStyle w:val="BodyText"/>
        <w:spacing w:before="3"/>
        <w:ind w:left="0"/>
        <w:rPr>
          <w:rFonts w:ascii="Times New Roman"/>
          <w:sz w:val="35"/>
        </w:rPr>
      </w:pPr>
    </w:p>
    <w:p>
      <w:pPr>
        <w:pStyle w:val="Heading1"/>
        <w:spacing w:before="1"/>
        <w:ind w:left="114"/>
      </w:pPr>
      <w:r>
        <w:rPr>
          <w:color w:val="231F20"/>
          <w:w w:val="110"/>
        </w:rPr>
        <w:t>Measuring radiation</w:t>
      </w:r>
    </w:p>
    <w:p>
      <w:pPr>
        <w:pStyle w:val="BodyText"/>
        <w:spacing w:line="249" w:lineRule="auto" w:before="105"/>
        <w:ind w:left="114" w:right="84"/>
      </w:pPr>
      <w:r>
        <w:rPr>
          <w:color w:val="231F20"/>
          <w:w w:val="110"/>
        </w:rPr>
        <w:t>The curie (Ci) was an early unit used to measure amounts of radioactivity. This originally defined as the radiation emitted by one gram of radium-226. It is now defined as:</w:t>
      </w:r>
    </w:p>
    <w:p>
      <w:pPr>
        <w:pStyle w:val="BodyText"/>
        <w:spacing w:before="116"/>
        <w:ind w:left="114"/>
      </w:pPr>
      <w:r>
        <w:rPr>
          <w:color w:val="231F20"/>
          <w:w w:val="105"/>
        </w:rPr>
        <w:t>1 curie = 3.7 x 10</w:t>
      </w:r>
      <w:r>
        <w:rPr>
          <w:color w:val="231F20"/>
          <w:w w:val="105"/>
          <w:position w:val="6"/>
          <w:sz w:val="10"/>
        </w:rPr>
        <w:t>10 </w:t>
      </w:r>
      <w:r>
        <w:rPr>
          <w:color w:val="231F20"/>
          <w:w w:val="105"/>
        </w:rPr>
        <w:t>radioactive decays per second.</w:t>
      </w:r>
    </w:p>
    <w:p>
      <w:pPr>
        <w:pStyle w:val="BodyText"/>
        <w:spacing w:line="249" w:lineRule="auto" w:before="123"/>
        <w:ind w:left="114" w:right="357"/>
      </w:pPr>
      <w:r>
        <w:rPr>
          <w:color w:val="231F20"/>
          <w:w w:val="110"/>
        </w:rPr>
        <w:t>In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International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Units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3"/>
          <w:w w:val="110"/>
        </w:rPr>
        <w:t>(SI)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curie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has been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replaced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becquerel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4"/>
          <w:w w:val="110"/>
        </w:rPr>
        <w:t>(Bq).</w:t>
      </w:r>
    </w:p>
    <w:p>
      <w:pPr>
        <w:pStyle w:val="BodyText"/>
        <w:tabs>
          <w:tab w:pos="1554" w:val="left" w:leader="none"/>
        </w:tabs>
        <w:spacing w:before="115"/>
        <w:ind w:left="114"/>
      </w:pPr>
      <w:r>
        <w:rPr>
          <w:color w:val="231F20"/>
          <w:w w:val="105"/>
        </w:rPr>
        <w:t>1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becquerel</w:t>
        <w:tab/>
        <w:t>= 1 radioactive decay per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second</w:t>
      </w:r>
    </w:p>
    <w:p>
      <w:pPr>
        <w:pStyle w:val="BodyText"/>
        <w:spacing w:before="11"/>
        <w:ind w:left="0"/>
      </w:pPr>
    </w:p>
    <w:p>
      <w:pPr>
        <w:spacing w:before="0"/>
        <w:ind w:left="1545" w:right="2027" w:firstLine="0"/>
        <w:jc w:val="center"/>
        <w:rPr>
          <w:sz w:val="18"/>
        </w:rPr>
      </w:pPr>
      <w:r>
        <w:rPr>
          <w:color w:val="231F20"/>
          <w:sz w:val="18"/>
        </w:rPr>
        <w:t>= 2.703 x 10</w:t>
      </w:r>
      <w:r>
        <w:rPr>
          <w:color w:val="231F20"/>
          <w:position w:val="6"/>
          <w:sz w:val="10"/>
        </w:rPr>
        <w:t>-11 </w:t>
      </w:r>
      <w:r>
        <w:rPr>
          <w:color w:val="231F20"/>
          <w:sz w:val="18"/>
        </w:rPr>
        <w:t>Ci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800" w:bottom="1280" w:left="1020" w:right="1000"/>
          <w:cols w:num="2" w:equalWidth="0">
            <w:col w:w="4852" w:space="87"/>
            <w:col w:w="4951"/>
          </w:cols>
        </w:sectPr>
      </w:pPr>
    </w:p>
    <w:p>
      <w:pPr>
        <w:pStyle w:val="Heading1"/>
      </w:pPr>
      <w:r>
        <w:rPr>
          <w:color w:val="231F20"/>
          <w:w w:val="110"/>
        </w:rPr>
        <w:t>More on beta decay</w:t>
      </w:r>
    </w:p>
    <w:p>
      <w:pPr>
        <w:pStyle w:val="BodyText"/>
        <w:spacing w:line="249" w:lineRule="auto" w:before="105"/>
        <w:ind w:right="359"/>
      </w:pPr>
      <w:r>
        <w:rPr>
          <w:color w:val="231F20"/>
          <w:w w:val="110"/>
        </w:rPr>
        <w:t>Beta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decay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explained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through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weak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nuclear interaction. This is one of four fundamental interactions (or forces) recognised by physicists, together with gravitational, electromagnetic and strong nuclear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interactions.</w:t>
      </w:r>
    </w:p>
    <w:p>
      <w:pPr>
        <w:pStyle w:val="BodyText"/>
        <w:spacing w:line="244" w:lineRule="auto" w:before="117"/>
        <w:ind w:right="298"/>
      </w:pPr>
      <w:r>
        <w:rPr>
          <w:color w:val="231F20"/>
          <w:w w:val="105"/>
        </w:rPr>
        <w:t>The Feynman diagram in Figure 1 shows a neutron decaying through the process of </w:t>
      </w:r>
      <w:r>
        <w:rPr>
          <w:rFonts w:ascii="Lucida Grande" w:hAnsi="Lucida Grande"/>
          <w:color w:val="231F20"/>
          <w:w w:val="105"/>
        </w:rPr>
        <w:t>β</w:t>
      </w:r>
      <w:r>
        <w:rPr>
          <w:color w:val="231F20"/>
          <w:w w:val="105"/>
          <w:position w:val="6"/>
          <w:sz w:val="10"/>
        </w:rPr>
        <w:t>– </w:t>
      </w:r>
      <w:r>
        <w:rPr>
          <w:color w:val="231F20"/>
          <w:w w:val="105"/>
        </w:rPr>
        <w:t>decay.</w:t>
      </w:r>
    </w:p>
    <w:p>
      <w:pPr>
        <w:pStyle w:val="BodyText"/>
        <w:spacing w:before="3"/>
        <w:ind w:left="0"/>
        <w:rPr>
          <w:sz w:val="9"/>
        </w:rPr>
      </w:pPr>
    </w:p>
    <w:p>
      <w:pPr>
        <w:pStyle w:val="BodyText"/>
        <w:ind w:right="-15"/>
        <w:rPr>
          <w:sz w:val="20"/>
        </w:rPr>
      </w:pPr>
      <w:r>
        <w:rPr>
          <w:sz w:val="20"/>
        </w:rPr>
        <w:drawing>
          <wp:inline distT="0" distB="0" distL="0" distR="0">
            <wp:extent cx="2905125" cy="290512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330" w:lineRule="atLeast" w:before="27"/>
        <w:ind w:right="776" w:hanging="1"/>
      </w:pPr>
      <w:r>
        <w:rPr>
          <w:color w:val="231F20"/>
          <w:w w:val="110"/>
        </w:rPr>
        <w:t>Figure 1: </w:t>
      </w:r>
      <w:r>
        <w:rPr>
          <w:rFonts w:ascii="Lucida Grande" w:hAnsi="Lucida Grande"/>
          <w:color w:val="231F20"/>
          <w:w w:val="110"/>
        </w:rPr>
        <w:t>β</w:t>
      </w:r>
      <w:r>
        <w:rPr>
          <w:color w:val="231F20"/>
          <w:w w:val="110"/>
          <w:position w:val="6"/>
          <w:sz w:val="10"/>
        </w:rPr>
        <w:t>– </w:t>
      </w:r>
      <w:r>
        <w:rPr>
          <w:color w:val="231F20"/>
          <w:w w:val="110"/>
        </w:rPr>
        <w:t>decay of a neutron to a proton For a neutron to become a proton one of its</w:t>
      </w:r>
    </w:p>
    <w:p>
      <w:pPr>
        <w:pStyle w:val="BodyText"/>
        <w:spacing w:line="249" w:lineRule="auto" w:before="8"/>
        <w:ind w:right="371"/>
      </w:pPr>
      <w:r>
        <w:rPr>
          <w:color w:val="231F20"/>
          <w:w w:val="110"/>
        </w:rPr>
        <w:t>down quarks turns into an up quark, by emitting a </w:t>
      </w:r>
      <w:r>
        <w:rPr>
          <w:color w:val="231F20"/>
          <w:spacing w:val="2"/>
          <w:w w:val="110"/>
        </w:rPr>
        <w:t>W</w:t>
      </w:r>
      <w:r>
        <w:rPr>
          <w:color w:val="231F20"/>
          <w:spacing w:val="2"/>
          <w:w w:val="110"/>
          <w:position w:val="6"/>
          <w:sz w:val="10"/>
        </w:rPr>
        <w:t>– </w:t>
      </w:r>
      <w:r>
        <w:rPr>
          <w:color w:val="231F20"/>
          <w:w w:val="110"/>
        </w:rPr>
        <w:t>boson. This particle, which only exists for a tiny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fraction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second,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carries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weak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nuclear force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(analogous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way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photons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2"/>
          <w:w w:val="110"/>
        </w:rPr>
        <w:t>carry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the</w:t>
      </w:r>
    </w:p>
    <w:p>
      <w:pPr>
        <w:pStyle w:val="BodyText"/>
        <w:spacing w:line="249" w:lineRule="auto" w:before="3"/>
        <w:ind w:right="14"/>
      </w:pPr>
      <w:r>
        <w:rPr>
          <w:color w:val="231F20"/>
          <w:w w:val="110"/>
        </w:rPr>
        <w:t>electromagnetic force). The W</w:t>
      </w:r>
      <w:r>
        <w:rPr>
          <w:color w:val="231F20"/>
          <w:w w:val="110"/>
          <w:position w:val="6"/>
          <w:sz w:val="10"/>
        </w:rPr>
        <w:t>– </w:t>
      </w:r>
      <w:r>
        <w:rPr>
          <w:color w:val="231F20"/>
          <w:w w:val="110"/>
        </w:rPr>
        <w:t>boson in turn decays into an electron and electron antineutrino, which are ejected from the nucleus.</w:t>
      </w:r>
    </w:p>
    <w:p>
      <w:pPr>
        <w:pStyle w:val="BodyText"/>
        <w:spacing w:line="249" w:lineRule="auto" w:before="116"/>
        <w:ind w:right="168"/>
      </w:pPr>
      <w:r>
        <w:rPr>
          <w:color w:val="231F20"/>
          <w:w w:val="110"/>
        </w:rPr>
        <w:t>Table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2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demonstrates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interaction</w:t>
      </w:r>
      <w:r>
        <w:rPr>
          <w:color w:val="231F20"/>
          <w:spacing w:val="-32"/>
          <w:w w:val="110"/>
        </w:rPr>
        <w:t> </w:t>
      </w:r>
      <w:r>
        <w:rPr>
          <w:color w:val="231F20"/>
          <w:spacing w:val="2"/>
          <w:w w:val="110"/>
        </w:rPr>
        <w:t>preserves </w:t>
      </w:r>
      <w:r>
        <w:rPr>
          <w:color w:val="231F20"/>
          <w:w w:val="110"/>
        </w:rPr>
        <w:t>charge, baryon and lepton number. A related process, </w:t>
      </w:r>
      <w:r>
        <w:rPr>
          <w:rFonts w:ascii="Lucida Grande" w:hAnsi="Lucida Grande"/>
          <w:color w:val="231F20"/>
          <w:w w:val="110"/>
        </w:rPr>
        <w:t>β</w:t>
      </w:r>
      <w:r>
        <w:rPr>
          <w:color w:val="231F20"/>
          <w:w w:val="110"/>
          <w:position w:val="6"/>
          <w:sz w:val="10"/>
        </w:rPr>
        <w:t>+ </w:t>
      </w:r>
      <w:r>
        <w:rPr>
          <w:color w:val="231F20"/>
          <w:w w:val="110"/>
        </w:rPr>
        <w:t>decay, involves decay of a proton into neutron with emission of a positron and electron neutrino.</w:t>
      </w:r>
    </w:p>
    <w:p>
      <w:pPr>
        <w:pStyle w:val="BodyText"/>
        <w:ind w:left="0"/>
        <w:rPr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1008"/>
        <w:gridCol w:w="1008"/>
        <w:gridCol w:w="1008"/>
      </w:tblGrid>
      <w:tr>
        <w:trPr>
          <w:trHeight w:val="303" w:hRule="atLeast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182" w:right="173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before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182" w:right="174"/>
              <w:jc w:val="center"/>
              <w:rPr>
                <w:sz w:val="18"/>
              </w:rPr>
            </w:pPr>
            <w:r>
              <w:rPr>
                <w:color w:val="FFFFFF"/>
                <w:w w:val="110"/>
                <w:sz w:val="18"/>
              </w:rPr>
              <w:t>during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182" w:right="175"/>
              <w:jc w:val="center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after</w:t>
            </w:r>
          </w:p>
        </w:tc>
      </w:tr>
      <w:tr>
        <w:trPr>
          <w:trHeight w:val="292" w:hRule="atLeast"/>
        </w:trPr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7"/>
              <w:ind w:left="84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particles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7"/>
              <w:ind w:left="9"/>
              <w:jc w:val="center"/>
              <w:rPr>
                <w:sz w:val="18"/>
              </w:rPr>
            </w:pPr>
            <w:r>
              <w:rPr>
                <w:color w:val="FFFFFF"/>
                <w:w w:val="109"/>
                <w:sz w:val="18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47"/>
              <w:ind w:left="182" w:right="174"/>
              <w:jc w:val="center"/>
              <w:rPr>
                <w:sz w:val="10"/>
              </w:rPr>
            </w:pPr>
            <w:r>
              <w:rPr>
                <w:color w:val="FFFFFF"/>
                <w:w w:val="105"/>
                <w:sz w:val="18"/>
              </w:rPr>
              <w:t>p, W</w:t>
            </w:r>
            <w:r>
              <w:rPr>
                <w:color w:val="FFFFFF"/>
                <w:w w:val="105"/>
                <w:position w:val="6"/>
                <w:sz w:val="10"/>
              </w:rPr>
              <w:t>–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0"/>
              <w:ind w:left="0"/>
              <w:rPr>
                <w:sz w:val="8"/>
              </w:rPr>
            </w:pPr>
          </w:p>
          <w:p>
            <w:pPr>
              <w:pStyle w:val="TableParagraph"/>
              <w:spacing w:line="20" w:lineRule="exact" w:before="0"/>
              <w:ind w:left="662"/>
              <w:rPr>
                <w:sz w:val="2"/>
              </w:rPr>
            </w:pPr>
            <w:r>
              <w:rPr>
                <w:sz w:val="2"/>
              </w:rPr>
              <w:pict>
                <v:group style="width:5pt;height:.45pt;mso-position-horizontal-relative:char;mso-position-vertical-relative:line" coordorigin="0,0" coordsize="100,9">
                  <v:line style="position:absolute" from="0,4" to="100,4" stroked="true" strokeweight=".439pt" strokecolor="#ffffff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60" w:lineRule="exact" w:before="0"/>
              <w:ind w:left="182" w:right="175"/>
              <w:jc w:val="center"/>
              <w:rPr>
                <w:rFonts w:ascii="Lucida Grande" w:hAnsi="Lucida Grande"/>
                <w:sz w:val="10"/>
              </w:rPr>
            </w:pPr>
            <w:r>
              <w:rPr>
                <w:color w:val="FFFFFF"/>
                <w:sz w:val="18"/>
              </w:rPr>
              <w:t>p, e</w:t>
            </w:r>
            <w:r>
              <w:rPr>
                <w:color w:val="FFFFFF"/>
                <w:position w:val="6"/>
                <w:sz w:val="10"/>
              </w:rPr>
              <w:t>–</w:t>
            </w:r>
            <w:r>
              <w:rPr>
                <w:color w:val="FFFFFF"/>
                <w:sz w:val="18"/>
              </w:rPr>
              <w:t>, </w:t>
            </w:r>
            <w:r>
              <w:rPr>
                <w:rFonts w:ascii="Lucida Grande" w:hAnsi="Lucida Grande"/>
                <w:color w:val="FFFFFF"/>
                <w:sz w:val="18"/>
              </w:rPr>
              <w:t>ν</w:t>
            </w:r>
            <w:r>
              <w:rPr>
                <w:rFonts w:ascii="Lucida Grande" w:hAnsi="Lucida Grande"/>
                <w:color w:val="FFFFFF"/>
                <w:position w:val="-5"/>
                <w:sz w:val="10"/>
              </w:rPr>
              <w:t>e</w:t>
            </w:r>
          </w:p>
        </w:tc>
      </w:tr>
      <w:tr>
        <w:trPr>
          <w:trHeight w:val="290" w:hRule="atLeast"/>
        </w:trPr>
        <w:tc>
          <w:tcPr>
            <w:tcW w:w="152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charge</w:t>
            </w:r>
          </w:p>
        </w:tc>
        <w:tc>
          <w:tcPr>
            <w:tcW w:w="1008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left="141" w:right="1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+1, -1</w:t>
            </w:r>
          </w:p>
        </w:tc>
        <w:tc>
          <w:tcPr>
            <w:tcW w:w="1008" w:type="dxa"/>
          </w:tcPr>
          <w:p>
            <w:pPr>
              <w:pStyle w:val="TableParagraph"/>
              <w:ind w:left="149" w:right="1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+1, -1, 0</w:t>
            </w:r>
          </w:p>
        </w:tc>
      </w:tr>
      <w:tr>
        <w:trPr>
          <w:trHeight w:val="290" w:hRule="atLeast"/>
        </w:trPr>
        <w:tc>
          <w:tcPr>
            <w:tcW w:w="1521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baryon number</w:t>
            </w:r>
          </w:p>
        </w:tc>
        <w:tc>
          <w:tcPr>
            <w:tcW w:w="1008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  <w:tc>
          <w:tcPr>
            <w:tcW w:w="1008" w:type="dxa"/>
          </w:tcPr>
          <w:p>
            <w:pPr>
              <w:pStyle w:val="TableParagraph"/>
              <w:ind w:left="149" w:right="141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1, 0</w:t>
            </w:r>
          </w:p>
        </w:tc>
        <w:tc>
          <w:tcPr>
            <w:tcW w:w="1008" w:type="dxa"/>
          </w:tcPr>
          <w:p>
            <w:pPr>
              <w:pStyle w:val="TableParagraph"/>
              <w:ind w:left="149" w:right="1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1, 0, 0</w:t>
            </w:r>
          </w:p>
        </w:tc>
      </w:tr>
      <w:tr>
        <w:trPr>
          <w:trHeight w:val="290" w:hRule="atLeast"/>
        </w:trPr>
        <w:tc>
          <w:tcPr>
            <w:tcW w:w="1521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lepton number</w:t>
            </w:r>
          </w:p>
        </w:tc>
        <w:tc>
          <w:tcPr>
            <w:tcW w:w="1008" w:type="dxa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ind w:left="149" w:right="1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0, 0</w:t>
            </w:r>
          </w:p>
        </w:tc>
        <w:tc>
          <w:tcPr>
            <w:tcW w:w="1008" w:type="dxa"/>
          </w:tcPr>
          <w:p>
            <w:pPr>
              <w:pStyle w:val="TableParagraph"/>
              <w:ind w:left="148" w:right="14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0, 1, -1</w:t>
            </w:r>
          </w:p>
        </w:tc>
      </w:tr>
    </w:tbl>
    <w:p>
      <w:pPr>
        <w:spacing w:line="244" w:lineRule="auto" w:before="75"/>
        <w:ind w:left="794" w:right="53" w:hanging="681"/>
        <w:jc w:val="left"/>
        <w:rPr>
          <w:sz w:val="16"/>
        </w:rPr>
      </w:pPr>
      <w:r>
        <w:rPr/>
        <w:pict>
          <v:group style="position:absolute;margin-left:56.693001pt;margin-top:52.343899pt;width:226.15pt;height:82.95pt;mso-position-horizontal-relative:page;mso-position-vertical-relative:paragraph;z-index:1432" coordorigin="1134,1047" coordsize="4523,1659">
            <v:rect style="position:absolute;left:1133;top:1046;width:4523;height:1659" filled="true" fillcolor="#dcddde" stroked="false">
              <v:fill type="solid"/>
            </v:rect>
            <v:line style="position:absolute" from="3990,1685" to="4125,1685" stroked="true" strokeweight=".664pt" strokecolor="#231f20">
              <v:stroke dashstyle="solid"/>
            </v:line>
            <v:shape style="position:absolute;left:4433;top:2170;width:90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3"/>
                        <w:sz w:val="15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3929;top:2023;width:106;height:203" type="#_x0000_t202" filled="false" stroked="false">
              <v:textbox inset="0,0,0,0">
                <w:txbxContent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Symbol"/>
                        <w:sz w:val="15"/>
                      </w:rPr>
                    </w:pPr>
                    <w:r>
                      <w:rPr>
                        <w:rFonts w:ascii="Symbol"/>
                        <w:color w:val="231F20"/>
                        <w:w w:val="103"/>
                        <w:sz w:val="15"/>
                      </w:rPr>
                      <w:t>+</w:t>
                    </w:r>
                  </w:p>
                </w:txbxContent>
              </v:textbox>
              <w10:wrap type="none"/>
            </v:shape>
            <v:shape style="position:absolute;left:3059;top:2170;width:176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3056;top:1982;width:176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2282;top:1959;width:2155;height:456" type="#_x0000_t202" filled="false" stroked="false">
              <v:textbox inset="0,0,0,0">
                <w:txbxContent>
                  <w:p>
                    <w:pPr>
                      <w:tabs>
                        <w:tab w:pos="953" w:val="left" w:leader="none"/>
                      </w:tabs>
                      <w:spacing w:before="89"/>
                      <w:ind w:left="0" w:right="0" w:firstLine="0"/>
                      <w:jc w:val="left"/>
                      <w:rPr>
                        <w:rFonts w:ascii="Symbol" w:hAnsi="Symbol"/>
                        <w:sz w:val="2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Mg</w:t>
                    </w:r>
                    <w:r>
                      <w:rPr>
                        <w:rFonts w:ascii="Times New Roman" w:hAnsi="Times New Roman"/>
                        <w:color w:val="231F20"/>
                        <w:spacing w:val="-15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→</w:t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Na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+ </w:t>
                    </w: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e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+</w:t>
                    </w:r>
                    <w:r>
                      <w:rPr>
                        <w:rFonts w:ascii="Symbol" w:hAnsi="Symbol"/>
                        <w:color w:val="231F20"/>
                        <w:spacing w:val="-29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ν</w:t>
                    </w:r>
                  </w:p>
                </w:txbxContent>
              </v:textbox>
              <w10:wrap type="none"/>
            </v:shape>
            <v:shape style="position:absolute;left:4114;top:1731;width:90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3"/>
                        <w:sz w:val="15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3611;top:1584;width:106;height:203" type="#_x0000_t202" filled="false" stroked="false">
              <v:textbox inset="0,0,0,0">
                <w:txbxContent>
                  <w:p>
                    <w:pPr>
                      <w:spacing w:before="33"/>
                      <w:ind w:left="0" w:right="0" w:firstLine="0"/>
                      <w:jc w:val="left"/>
                      <w:rPr>
                        <w:rFonts w:ascii="Symbol" w:hAnsi="Symbol"/>
                        <w:sz w:val="15"/>
                      </w:rPr>
                    </w:pPr>
                    <w:r>
                      <w:rPr>
                        <w:rFonts w:ascii="Symbol" w:hAnsi="Symbol"/>
                        <w:color w:val="231F20"/>
                        <w:w w:val="103"/>
                        <w:sz w:val="15"/>
                      </w:rPr>
                      <w:t>−</w:t>
                    </w:r>
                  </w:p>
                </w:txbxContent>
              </v:textbox>
              <w10:wrap type="none"/>
            </v:shape>
            <v:shape style="position:absolute;left:2922;top:1731;width:98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3"/>
                        <w:sz w:val="15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2841;top:1544;width:176;height:265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2276;top:1521;width:1842;height:456" type="#_x0000_t202" filled="false" stroked="false">
              <v:textbox inset="0,0,0,0">
                <w:txbxContent>
                  <w:p>
                    <w:pPr>
                      <w:tabs>
                        <w:tab w:pos="757" w:val="left" w:leader="none"/>
                      </w:tabs>
                      <w:spacing w:before="89"/>
                      <w:ind w:left="0" w:right="0" w:firstLine="0"/>
                      <w:jc w:val="left"/>
                      <w:rPr>
                        <w:rFonts w:ascii="Symbol" w:hAnsi="Symbol"/>
                        <w:sz w:val="27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C</w:t>
                    </w:r>
                    <w:r>
                      <w:rPr>
                        <w:rFonts w:ascii="Times New Roman" w:hAnsi="Times New Roman"/>
                        <w:color w:val="231F20"/>
                        <w:spacing w:val="-19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→</w:t>
                      <w:tab/>
                    </w: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N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+ </w:t>
                    </w:r>
                    <w:r>
                      <w:rPr>
                        <w:rFonts w:ascii="Times New Roman" w:hAnsi="Times New Roman"/>
                        <w:color w:val="231F20"/>
                        <w:sz w:val="27"/>
                      </w:rPr>
                      <w:t>e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+</w:t>
                    </w:r>
                    <w:r>
                      <w:rPr>
                        <w:rFonts w:ascii="Symbol" w:hAnsi="Symbol"/>
                        <w:color w:val="231F20"/>
                        <w:spacing w:val="-28"/>
                        <w:sz w:val="27"/>
                      </w:rPr>
                      <w:t> </w:t>
                    </w:r>
                    <w:r>
                      <w:rPr>
                        <w:rFonts w:ascii="Symbol" w:hAnsi="Symbol"/>
                        <w:color w:val="231F20"/>
                        <w:sz w:val="27"/>
                      </w:rPr>
                      <w:t>ν</w:t>
                    </w:r>
                  </w:p>
                </w:txbxContent>
              </v:textbox>
              <w10:wrap type="none"/>
            </v:shape>
            <v:shape style="position:absolute;left:2089;top:1544;width:189;height:891" type="#_x0000_t202" filled="false" stroked="false">
              <v:textbox inset="0,0,0,0">
                <w:txbxContent>
                  <w:p>
                    <w:pPr>
                      <w:spacing w:before="57"/>
                      <w:ind w:left="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14</w:t>
                    </w:r>
                  </w:p>
                  <w:p>
                    <w:pPr>
                      <w:spacing w:before="15"/>
                      <w:ind w:left="80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3"/>
                        <w:sz w:val="15"/>
                      </w:rPr>
                      <w:t>6</w:t>
                    </w:r>
                  </w:p>
                  <w:p>
                    <w:pPr>
                      <w:spacing w:before="79"/>
                      <w:ind w:left="12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23</w:t>
                    </w:r>
                  </w:p>
                  <w:p>
                    <w:pPr>
                      <w:spacing w:before="15"/>
                      <w:ind w:left="3" w:right="0" w:firstLine="0"/>
                      <w:jc w:val="left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231F20"/>
                        <w:w w:val="105"/>
                        <w:sz w:val="15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303;top:1231;width:3926;height:21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Examples of </w:t>
                    </w:r>
                    <w:r>
                      <w:rPr>
                        <w:rFonts w:ascii="Lucida Grande" w:hAnsi="Lucida Grande"/>
                        <w:color w:val="231F20"/>
                        <w:w w:val="105"/>
                        <w:sz w:val="18"/>
                      </w:rPr>
                      <w:t>β</w:t>
                    </w:r>
                    <w:r>
                      <w:rPr>
                        <w:color w:val="231F20"/>
                        <w:w w:val="105"/>
                        <w:position w:val="6"/>
                        <w:sz w:val="10"/>
                      </w:rPr>
                      <w:t>–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(</w:t>
                    </w:r>
                    <w:r>
                      <w:rPr>
                        <w:color w:val="231F20"/>
                        <w:w w:val="105"/>
                        <w:position w:val="6"/>
                        <w:sz w:val="10"/>
                      </w:rPr>
                      <w:t>14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C) decay and </w:t>
                    </w:r>
                    <w:r>
                      <w:rPr>
                        <w:rFonts w:ascii="Lucida Grande" w:hAnsi="Lucida Grande"/>
                        <w:color w:val="231F20"/>
                        <w:w w:val="105"/>
                        <w:sz w:val="18"/>
                      </w:rPr>
                      <w:t>β</w:t>
                    </w:r>
                    <w:r>
                      <w:rPr>
                        <w:color w:val="231F20"/>
                        <w:w w:val="105"/>
                        <w:position w:val="6"/>
                        <w:sz w:val="10"/>
                      </w:rPr>
                      <w:t>+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(</w:t>
                    </w:r>
                    <w:r>
                      <w:rPr>
                        <w:color w:val="231F20"/>
                        <w:w w:val="105"/>
                        <w:position w:val="6"/>
                        <w:sz w:val="10"/>
                      </w:rPr>
                      <w:t>23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Mg) decay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0"/>
          <w:sz w:val="16"/>
        </w:rPr>
        <w:t>Table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spacing w:val="3"/>
          <w:w w:val="110"/>
          <w:sz w:val="16"/>
        </w:rPr>
        <w:t>2:</w:t>
      </w:r>
      <w:r>
        <w:rPr>
          <w:color w:val="231F20"/>
          <w:spacing w:val="20"/>
          <w:w w:val="110"/>
          <w:sz w:val="16"/>
        </w:rPr>
        <w:t> </w:t>
      </w:r>
      <w:r>
        <w:rPr>
          <w:color w:val="231F20"/>
          <w:w w:val="110"/>
          <w:sz w:val="16"/>
        </w:rPr>
        <w:t>Preservation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charge,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baryon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lepton</w:t>
      </w:r>
      <w:r>
        <w:rPr>
          <w:color w:val="231F20"/>
          <w:spacing w:val="-15"/>
          <w:w w:val="110"/>
          <w:sz w:val="16"/>
        </w:rPr>
        <w:t> </w:t>
      </w:r>
      <w:r>
        <w:rPr>
          <w:color w:val="231F20"/>
          <w:w w:val="110"/>
          <w:sz w:val="16"/>
        </w:rPr>
        <w:t>number during </w:t>
      </w:r>
      <w:r>
        <w:rPr>
          <w:rFonts w:ascii="Lucida Grande" w:hAnsi="Lucida Grande"/>
          <w:color w:val="231F20"/>
          <w:spacing w:val="4"/>
          <w:w w:val="110"/>
          <w:sz w:val="16"/>
        </w:rPr>
        <w:t>β</w:t>
      </w:r>
      <w:r>
        <w:rPr>
          <w:color w:val="231F20"/>
          <w:spacing w:val="4"/>
          <w:w w:val="110"/>
          <w:position w:val="5"/>
          <w:sz w:val="9"/>
        </w:rPr>
        <w:t>–</w:t>
      </w:r>
      <w:r>
        <w:rPr>
          <w:color w:val="231F20"/>
          <w:spacing w:val="10"/>
          <w:w w:val="110"/>
          <w:position w:val="5"/>
          <w:sz w:val="9"/>
        </w:rPr>
        <w:t> </w:t>
      </w:r>
      <w:r>
        <w:rPr>
          <w:color w:val="231F20"/>
          <w:w w:val="110"/>
          <w:sz w:val="16"/>
        </w:rPr>
        <w:t>decay.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Personal exposure to radiation</w:t>
      </w:r>
    </w:p>
    <w:p>
      <w:pPr>
        <w:pStyle w:val="BodyText"/>
        <w:spacing w:line="249" w:lineRule="auto" w:before="105"/>
        <w:ind w:right="230"/>
      </w:pPr>
      <w:r>
        <w:rPr>
          <w:color w:val="231F20"/>
          <w:w w:val="110"/>
        </w:rPr>
        <w:t>Amount and duration of exposure are taken into account when looking at personal exposure to radiation.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Exposure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small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amounts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low-energy radioactivity over a long time can be less harmful than a </w:t>
      </w:r>
      <w:r>
        <w:rPr>
          <w:color w:val="231F20"/>
          <w:spacing w:val="2"/>
          <w:w w:val="110"/>
        </w:rPr>
        <w:t>short, </w:t>
      </w:r>
      <w:r>
        <w:rPr>
          <w:color w:val="231F20"/>
          <w:w w:val="110"/>
        </w:rPr>
        <w:t>high-energy</w:t>
      </w:r>
      <w:r>
        <w:rPr>
          <w:color w:val="231F20"/>
          <w:spacing w:val="-26"/>
          <w:w w:val="110"/>
        </w:rPr>
        <w:t> </w:t>
      </w:r>
      <w:r>
        <w:rPr>
          <w:color w:val="231F20"/>
          <w:spacing w:val="2"/>
          <w:w w:val="110"/>
        </w:rPr>
        <w:t>burst.</w:t>
      </w:r>
    </w:p>
    <w:p>
      <w:pPr>
        <w:pStyle w:val="BodyText"/>
        <w:spacing w:line="249" w:lineRule="auto" w:before="117"/>
      </w:pPr>
      <w:r>
        <w:rPr>
          <w:color w:val="231F20"/>
          <w:w w:val="105"/>
        </w:rPr>
        <w:t>The amount of ionising radiation or ‘absorbed dose’ received by a person is measured by the energy (</w:t>
      </w:r>
      <w:r>
        <w:rPr>
          <w:i/>
          <w:color w:val="231F20"/>
          <w:w w:val="105"/>
        </w:rPr>
        <w:t>E</w:t>
      </w:r>
      <w:r>
        <w:rPr>
          <w:color w:val="231F20"/>
          <w:w w:val="105"/>
        </w:rPr>
        <w:t>) absorbed in body tissue (of </w:t>
      </w:r>
      <w:r>
        <w:rPr>
          <w:color w:val="231F20"/>
        </w:rPr>
        <w:t>mass </w:t>
      </w:r>
      <w:r>
        <w:rPr>
          <w:i/>
          <w:color w:val="231F20"/>
          <w:w w:val="105"/>
        </w:rPr>
        <w:t>M) </w:t>
      </w:r>
      <w:r>
        <w:rPr>
          <w:color w:val="231F20"/>
          <w:w w:val="105"/>
        </w:rPr>
        <w:t>in units of joules per kilogram </w:t>
      </w:r>
      <w:r>
        <w:rPr>
          <w:color w:val="231F20"/>
        </w:rPr>
        <w:t>(J </w:t>
      </w:r>
      <w:r>
        <w:rPr>
          <w:color w:val="231F20"/>
          <w:w w:val="105"/>
        </w:rPr>
        <w:t>kg</w:t>
      </w:r>
      <w:r>
        <w:rPr>
          <w:color w:val="231F20"/>
          <w:w w:val="105"/>
          <w:position w:val="6"/>
          <w:sz w:val="10"/>
        </w:rPr>
        <w:t>-1</w:t>
      </w:r>
      <w:r>
        <w:rPr>
          <w:color w:val="231F20"/>
          <w:w w:val="105"/>
        </w:rPr>
        <w:t>). It is usually expressed in the special </w:t>
      </w:r>
      <w:r>
        <w:rPr>
          <w:color w:val="231F20"/>
        </w:rPr>
        <w:t>SI </w:t>
      </w:r>
      <w:r>
        <w:rPr>
          <w:color w:val="231F20"/>
          <w:w w:val="105"/>
        </w:rPr>
        <w:t>unit of grays (Gy) where 1 Gy = 1 J kg</w:t>
      </w:r>
      <w:r>
        <w:rPr>
          <w:color w:val="231F20"/>
          <w:w w:val="105"/>
          <w:position w:val="6"/>
          <w:sz w:val="10"/>
        </w:rPr>
        <w:t>-1</w:t>
      </w:r>
      <w:r>
        <w:rPr>
          <w:color w:val="231F20"/>
          <w:w w:val="105"/>
        </w:rPr>
        <w:t>.</w:t>
      </w:r>
    </w:p>
    <w:p>
      <w:pPr>
        <w:pStyle w:val="BodyText"/>
        <w:tabs>
          <w:tab w:pos="2273" w:val="left" w:leader="none"/>
        </w:tabs>
        <w:spacing w:before="117"/>
        <w:rPr>
          <w:i/>
        </w:rPr>
      </w:pPr>
      <w:r>
        <w:rPr>
          <w:color w:val="231F20"/>
          <w:w w:val="105"/>
        </w:rPr>
        <w:t>Absorbed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dose</w:t>
        <w:tab/>
        <w:t>= </w:t>
      </w:r>
      <w:r>
        <w:rPr>
          <w:i/>
          <w:color w:val="231F20"/>
          <w:w w:val="105"/>
        </w:rPr>
        <w:t>E </w:t>
      </w:r>
      <w:r>
        <w:rPr>
          <w:color w:val="231F20"/>
          <w:w w:val="105"/>
        </w:rPr>
        <w:t>/</w:t>
      </w:r>
      <w:r>
        <w:rPr>
          <w:color w:val="231F20"/>
          <w:spacing w:val="-9"/>
          <w:w w:val="105"/>
        </w:rPr>
        <w:t> </w:t>
      </w:r>
      <w:r>
        <w:rPr>
          <w:i/>
          <w:color w:val="231F20"/>
          <w:w w:val="105"/>
        </w:rPr>
        <w:t>M</w:t>
      </w:r>
    </w:p>
    <w:p>
      <w:pPr>
        <w:pStyle w:val="BodyText"/>
        <w:spacing w:line="249" w:lineRule="auto" w:before="123"/>
        <w:ind w:right="201"/>
      </w:pPr>
      <w:r>
        <w:rPr>
          <w:color w:val="231F20"/>
          <w:w w:val="110"/>
        </w:rPr>
        <w:t>However, different types of radiation have different biological effects, even when absorbed dose is</w:t>
      </w:r>
    </w:p>
    <w:p>
      <w:pPr>
        <w:pStyle w:val="BodyText"/>
        <w:spacing w:line="249" w:lineRule="auto" w:before="1"/>
        <w:ind w:right="339"/>
      </w:pP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same.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Radiation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gets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body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causes ionisation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events.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ionisation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events caused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given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absorbed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dose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depends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the radiation type. Beta and gamma radiation cause fewer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events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heavy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alpha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particles.</w:t>
      </w:r>
    </w:p>
    <w:p>
      <w:pPr>
        <w:pStyle w:val="BodyText"/>
        <w:spacing w:line="249" w:lineRule="auto" w:before="117"/>
        <w:ind w:right="161"/>
      </w:pPr>
      <w:r>
        <w:rPr>
          <w:color w:val="231F20"/>
          <w:w w:val="105"/>
        </w:rPr>
        <w:t>When assessing biological effects this needs to be taken into account. A form of weighting or ‘quality factor’ is used that provides a measurement of biological effects. The special SI unit of sievert (Sv) is used for absorbed doses that have been adjusted in this way. This is also called the ‘dose equivalent’.</w:t>
      </w:r>
    </w:p>
    <w:p>
      <w:pPr>
        <w:pStyle w:val="BodyText"/>
        <w:spacing w:before="113"/>
        <w:rPr>
          <w:rFonts w:ascii="Lucida Grande"/>
        </w:rPr>
      </w:pPr>
      <w:r>
        <w:rPr>
          <w:rFonts w:ascii="Lucida Grande"/>
          <w:color w:val="231F20"/>
        </w:rPr>
        <w:t>1 Sv = absorbed dose (Gy) x quality factor</w:t>
      </w:r>
    </w:p>
    <w:p>
      <w:pPr>
        <w:pStyle w:val="BodyText"/>
        <w:spacing w:before="7"/>
        <w:ind w:left="0"/>
        <w:rPr>
          <w:rFonts w:ascii="Lucida Grande"/>
          <w:sz w:val="13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8"/>
        <w:gridCol w:w="2258"/>
      </w:tblGrid>
      <w:tr>
        <w:trPr>
          <w:trHeight w:val="279" w:hRule="atLeast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5"/>
              <w:rPr>
                <w:sz w:val="16"/>
              </w:rPr>
            </w:pPr>
            <w:r>
              <w:rPr>
                <w:color w:val="FFFFFF"/>
                <w:sz w:val="16"/>
              </w:rPr>
              <w:t>RADIATION TYPE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4"/>
              <w:ind w:left="84"/>
              <w:rPr>
                <w:sz w:val="16"/>
              </w:rPr>
            </w:pPr>
            <w:r>
              <w:rPr>
                <w:color w:val="FFFFFF"/>
                <w:sz w:val="16"/>
              </w:rPr>
              <w:t>QUALITY FACTOR</w:t>
            </w:r>
          </w:p>
        </w:tc>
      </w:tr>
      <w:tr>
        <w:trPr>
          <w:trHeight w:val="290" w:hRule="atLeast"/>
        </w:trPr>
        <w:tc>
          <w:tcPr>
            <w:tcW w:w="2258" w:type="dxa"/>
          </w:tcPr>
          <w:p>
            <w:pPr>
              <w:pStyle w:val="TableParagraph"/>
              <w:spacing w:before="42"/>
              <w:rPr>
                <w:rFonts w:ascii="Lucida Grande" w:hAnsi="Lucida Grande"/>
                <w:sz w:val="18"/>
              </w:rPr>
            </w:pPr>
            <w:r>
              <w:rPr>
                <w:color w:val="231F20"/>
                <w:sz w:val="18"/>
              </w:rPr>
              <w:t>X and </w:t>
            </w:r>
            <w:r>
              <w:rPr>
                <w:rFonts w:ascii="Lucida Grande" w:hAnsi="Lucida Grande"/>
                <w:color w:val="231F20"/>
                <w:sz w:val="18"/>
              </w:rPr>
              <w:t>γ-rays</w:t>
            </w:r>
          </w:p>
        </w:tc>
        <w:tc>
          <w:tcPr>
            <w:tcW w:w="2258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~ 1</w:t>
            </w:r>
          </w:p>
        </w:tc>
      </w:tr>
      <w:tr>
        <w:trPr>
          <w:trHeight w:val="290" w:hRule="atLeast"/>
        </w:trPr>
        <w:tc>
          <w:tcPr>
            <w:tcW w:w="2258" w:type="dxa"/>
          </w:tcPr>
          <w:p>
            <w:pPr>
              <w:pStyle w:val="TableParagraph"/>
              <w:spacing w:before="42"/>
              <w:rPr>
                <w:sz w:val="18"/>
              </w:rPr>
            </w:pPr>
            <w:r>
              <w:rPr>
                <w:rFonts w:ascii="Lucida Grande" w:hAnsi="Lucida Grande"/>
                <w:color w:val="231F20"/>
                <w:w w:val="105"/>
                <w:sz w:val="18"/>
              </w:rPr>
              <w:t>β</w:t>
            </w:r>
            <w:r>
              <w:rPr>
                <w:color w:val="231F20"/>
                <w:w w:val="105"/>
                <w:sz w:val="18"/>
              </w:rPr>
              <w:t>-particles</w:t>
            </w:r>
          </w:p>
        </w:tc>
        <w:tc>
          <w:tcPr>
            <w:tcW w:w="2258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~ 1</w:t>
            </w:r>
          </w:p>
        </w:tc>
      </w:tr>
      <w:tr>
        <w:trPr>
          <w:trHeight w:val="290" w:hRule="atLeast"/>
        </w:trPr>
        <w:tc>
          <w:tcPr>
            <w:tcW w:w="2258" w:type="dxa"/>
          </w:tcPr>
          <w:p>
            <w:pPr>
              <w:pStyle w:val="TableParagraph"/>
              <w:spacing w:before="42"/>
              <w:rPr>
                <w:sz w:val="18"/>
              </w:rPr>
            </w:pPr>
            <w:r>
              <w:rPr>
                <w:rFonts w:ascii="Lucida Grande" w:hAnsi="Lucida Grande"/>
                <w:color w:val="231F20"/>
                <w:w w:val="105"/>
                <w:sz w:val="18"/>
              </w:rPr>
              <w:t>α</w:t>
            </w:r>
            <w:r>
              <w:rPr>
                <w:color w:val="231F20"/>
                <w:w w:val="105"/>
                <w:sz w:val="18"/>
              </w:rPr>
              <w:t>-particles</w:t>
            </w:r>
          </w:p>
        </w:tc>
        <w:tc>
          <w:tcPr>
            <w:tcW w:w="2258" w:type="dxa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up to 20</w:t>
            </w:r>
          </w:p>
        </w:tc>
      </w:tr>
    </w:tbl>
    <w:p>
      <w:pPr>
        <w:spacing w:before="75"/>
        <w:ind w:left="113" w:right="0" w:firstLine="0"/>
        <w:jc w:val="left"/>
        <w:rPr>
          <w:sz w:val="16"/>
        </w:rPr>
      </w:pPr>
      <w:r>
        <w:rPr>
          <w:color w:val="231F20"/>
          <w:w w:val="115"/>
          <w:sz w:val="16"/>
        </w:rPr>
        <w:t>Table 3: quality factors for different types of radiation</w:t>
      </w:r>
    </w:p>
    <w:p>
      <w:pPr>
        <w:pStyle w:val="BodyText"/>
        <w:spacing w:line="249" w:lineRule="auto" w:before="127"/>
        <w:ind w:right="175"/>
      </w:pPr>
      <w:r>
        <w:rPr>
          <w:color w:val="231F20"/>
          <w:w w:val="110"/>
        </w:rPr>
        <w:t>Radioactivity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higher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ionisation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energy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(such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as alpha particles) has high quality factor (up to </w:t>
      </w:r>
      <w:r>
        <w:rPr>
          <w:color w:val="231F20"/>
          <w:spacing w:val="3"/>
          <w:w w:val="110"/>
        </w:rPr>
        <w:t>20). </w:t>
      </w:r>
      <w:r>
        <w:rPr>
          <w:color w:val="231F20"/>
          <w:w w:val="110"/>
        </w:rPr>
        <w:t>Beta and gamma radiation, which are not strongly ionising,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have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quality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1.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Regardless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the </w:t>
      </w:r>
      <w:r>
        <w:rPr>
          <w:color w:val="231F20"/>
          <w:spacing w:val="2"/>
          <w:w w:val="110"/>
        </w:rPr>
        <w:t>type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radiation,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sievert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radiation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causes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the same biological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effect.</w:t>
      </w:r>
    </w:p>
    <w:p>
      <w:pPr>
        <w:pStyle w:val="BodyText"/>
        <w:spacing w:before="11"/>
        <w:ind w:left="0"/>
        <w:rPr>
          <w:sz w:val="2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8"/>
        <w:gridCol w:w="2258"/>
      </w:tblGrid>
      <w:tr>
        <w:trPr>
          <w:trHeight w:val="486" w:hRule="atLeast"/>
        </w:trPr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line="249" w:lineRule="auto" w:before="59"/>
              <w:ind w:left="1776" w:right="480" w:hanging="1210"/>
              <w:rPr>
                <w:sz w:val="16"/>
              </w:rPr>
            </w:pPr>
            <w:r>
              <w:rPr>
                <w:color w:val="FFFFFF"/>
                <w:sz w:val="16"/>
              </w:rPr>
              <w:t>RADIOACTIVITY LEVELS OF SOME COMMON SUBSTANCES</w:t>
            </w:r>
          </w:p>
        </w:tc>
      </w:tr>
      <w:tr>
        <w:trPr>
          <w:trHeight w:val="556" w:hRule="atLeast"/>
        </w:trPr>
        <w:tc>
          <w:tcPr>
            <w:tcW w:w="2258" w:type="dxa"/>
            <w:tcBorders>
              <w:top w:val="nil"/>
            </w:tcBorders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adult human (70 kg)</w:t>
            </w:r>
          </w:p>
        </w:tc>
        <w:tc>
          <w:tcPr>
            <w:tcW w:w="2258" w:type="dxa"/>
            <w:tcBorders>
              <w:top w:val="nil"/>
            </w:tcBorders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coffee (1 kg)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granite (1 kg)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line="249" w:lineRule="auto" w:before="72"/>
              <w:ind w:right="79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superphosphate fertiliser (1 kg)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line="249" w:lineRule="auto" w:before="71"/>
              <w:ind w:hanging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 air in a 100 m</w:t>
            </w:r>
            <w:r>
              <w:rPr>
                <w:color w:val="231F20"/>
                <w:w w:val="110"/>
                <w:position w:val="6"/>
                <w:sz w:val="10"/>
              </w:rPr>
              <w:t>2 </w:t>
            </w:r>
            <w:r>
              <w:rPr>
                <w:color w:val="231F20"/>
                <w:w w:val="110"/>
                <w:sz w:val="18"/>
              </w:rPr>
              <w:t>Australian home (radon)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line="249" w:lineRule="auto" w:before="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household smoke detector (americium)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30 000 Bq</w:t>
            </w:r>
          </w:p>
        </w:tc>
      </w:tr>
      <w:tr>
        <w:trPr>
          <w:trHeight w:val="556" w:hRule="atLeast"/>
        </w:trPr>
        <w:tc>
          <w:tcPr>
            <w:tcW w:w="2258" w:type="dxa"/>
          </w:tcPr>
          <w:p>
            <w:pPr>
              <w:pStyle w:val="TableParagraph"/>
              <w:spacing w:before="1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uranium (1 kg)</w:t>
            </w:r>
          </w:p>
        </w:tc>
        <w:tc>
          <w:tcPr>
            <w:tcW w:w="2258" w:type="dxa"/>
          </w:tcPr>
          <w:p>
            <w:pPr>
              <w:pStyle w:val="TableParagraph"/>
              <w:spacing w:before="179"/>
              <w:ind w:left="522" w:right="51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25 000 000 Bq</w:t>
            </w:r>
          </w:p>
        </w:tc>
      </w:tr>
    </w:tbl>
    <w:p>
      <w:pPr>
        <w:spacing w:before="99"/>
        <w:ind w:left="113" w:right="0" w:firstLine="0"/>
        <w:jc w:val="left"/>
        <w:rPr>
          <w:sz w:val="16"/>
        </w:rPr>
      </w:pPr>
      <w:r>
        <w:rPr>
          <w:color w:val="231F20"/>
          <w:w w:val="105"/>
          <w:sz w:val="16"/>
        </w:rPr>
        <w:t>Table 4: radioactivity levels of some common substances</w:t>
      </w:r>
    </w:p>
    <w:sectPr>
      <w:footerReference w:type="default" r:id="rId7"/>
      <w:pgSz w:w="11910" w:h="16840"/>
      <w:pgMar w:footer="1084" w:header="0" w:top="720" w:bottom="1280" w:left="1020" w:right="1000"/>
      <w:cols w:num="2" w:equalWidth="0">
        <w:col w:w="4718" w:space="413"/>
        <w:col w:w="4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Grande">
    <w:altName w:val="Lucida Grande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25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5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8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81.85pt;height:23.2pt;mso-position-horizontal-relative:page;mso-position-vertical-relative:page;z-index:-128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ast1214 | Nuclear reactions 2: Ionising radiation (background sheet)</w:t>
                </w:r>
              </w:p>
              <w:p>
                <w:pPr>
                  <w:spacing w:line="249" w:lineRule="auto" w:before="6"/>
                  <w:ind w:left="20" w:right="94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 revised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28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8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268422671">
          <wp:simplePos x="0" y="0"/>
          <wp:positionH relativeFrom="page">
            <wp:posOffset>540773</wp:posOffset>
          </wp:positionH>
          <wp:positionV relativeFrom="page">
            <wp:posOffset>9877043</wp:posOffset>
          </wp:positionV>
          <wp:extent cx="737703" cy="409102"/>
          <wp:effectExtent l="0" t="0" r="0" b="0"/>
          <wp:wrapNone/>
          <wp:docPr id="5" name="image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3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2695">
          <wp:simplePos x="0" y="0"/>
          <wp:positionH relativeFrom="page">
            <wp:posOffset>6560058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27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81.85pt;height:23.2pt;mso-position-horizontal-relative:page;mso-position-vertical-relative:page;z-index:-127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ast1214 | Nuclear reactions 2: Ionising radiation (background sheet)</w:t>
                </w:r>
              </w:p>
              <w:p>
                <w:pPr>
                  <w:spacing w:line="249" w:lineRule="auto" w:before="6"/>
                  <w:ind w:left="20" w:right="947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2008 version 2.0 revised April 2014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126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71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6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footer" Target="footer2.xml"/><Relationship Id="rId8" Type="http://schemas.openxmlformats.org/officeDocument/2006/relationships/image" Target="media/image5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2020-04-03T06:26:49Z</dcterms:created>
  <dcterms:modified xsi:type="dcterms:W3CDTF">2020-04-03T06:26:49Z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2020-04-03T00:00:00Z</vt:filetime>
  </property>
</Properties>
</file>