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9638;height:1966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 guide</w:t>
                    </w:r>
                  </w:p>
                </w:txbxContent>
              </v:textbox>
              <w10:wrap type="none"/>
            </v:shape>
            <v:shape style="position:absolute;left:4984;top:750;width:4464;height:1174" type="#_x0000_t202" filled="true" fillcolor="#231f20" stroked="false">
              <v:textbox inset="0,0,0,0">
                <w:txbxContent>
                  <w:p>
                    <w:pPr>
                      <w:spacing w:line="361" w:lineRule="exact" w:before="0"/>
                      <w:ind w:left="638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-11"/>
                        <w:w w:val="95"/>
                        <w:sz w:val="36"/>
                      </w:rPr>
                      <w:t>Feeding  </w:t>
                    </w:r>
                    <w:r>
                      <w:rPr>
                        <w:b/>
                        <w:color w:val="FFFFFF"/>
                        <w:spacing w:val="-13"/>
                        <w:w w:val="95"/>
                        <w:sz w:val="36"/>
                      </w:rPr>
                      <w:t>relationships</w:t>
                    </w:r>
                    <w:r>
                      <w:rPr>
                        <w:b/>
                        <w:color w:val="FFFFFF"/>
                        <w:spacing w:val="-15"/>
                        <w:w w:val="95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6"/>
                        <w:w w:val="95"/>
                        <w:sz w:val="36"/>
                      </w:rPr>
                      <w:t>4:</w:t>
                    </w:r>
                  </w:p>
                  <w:p>
                    <w:pPr>
                      <w:spacing w:before="163"/>
                      <w:ind w:left="-1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3"/>
                        <w:sz w:val="48"/>
                      </w:rPr>
                      <w:t>Impact</w:t>
                    </w:r>
                    <w:r>
                      <w:rPr>
                        <w:b/>
                        <w:color w:val="FFFFFF"/>
                        <w:spacing w:val="-54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1"/>
                        <w:sz w:val="48"/>
                      </w:rPr>
                      <w:t>of</w:t>
                    </w:r>
                    <w:r>
                      <w:rPr>
                        <w:b/>
                        <w:color w:val="FFFFFF"/>
                        <w:spacing w:val="-54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3"/>
                        <w:sz w:val="48"/>
                      </w:rPr>
                      <w:t>cane</w:t>
                    </w:r>
                    <w:r>
                      <w:rPr>
                        <w:b/>
                        <w:color w:val="FFFFFF"/>
                        <w:spacing w:val="-53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8"/>
                        <w:sz w:val="48"/>
                      </w:rPr>
                      <w:t>toads</w:t>
                    </w:r>
                  </w:p>
                </w:txbxContent>
              </v:textbox>
              <v:fill opacity="49152f" typ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6"/>
        </w:rPr>
      </w:pPr>
    </w:p>
    <w:p>
      <w:pPr>
        <w:pStyle w:val="Heading1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722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Impact of cane toads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right="97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describes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audio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recordings of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community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members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elaborate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students’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understanding of impacts of cane toads in the Kimberley.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7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Talking about cane toads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audio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9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Kimberley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community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members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speak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impact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 cane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toads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have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had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lives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environment.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835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5" cy="365759"/>
                  <wp:effectExtent l="0" t="0" r="0" b="0"/>
                  <wp:docPr id="9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5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spacing w:line="249" w:lineRule="auto"/>
              <w:ind w:right="64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Thinking about cane toads</w:t>
            </w:r>
          </w:p>
          <w:p>
            <w:pPr>
              <w:pStyle w:val="TableParagraph"/>
              <w:spacing w:before="11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230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worksheet prompts students to think about different people’s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opinions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introduced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species,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such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 cane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toad.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footerReference w:type="default" r:id="rId5"/>
          <w:type w:val="continuous"/>
          <w:pgSz w:w="11910" w:h="16840"/>
          <w:pgMar w:footer="1084" w:top="800" w:bottom="1280" w:left="1020" w:right="1020"/>
        </w:sectPr>
      </w:pPr>
    </w:p>
    <w:p>
      <w:pPr>
        <w:spacing w:before="99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6"/>
        <w:ind w:left="113" w:right="37"/>
      </w:pPr>
      <w:r>
        <w:rPr>
          <w:color w:val="231F20"/>
          <w:w w:val="110"/>
        </w:rPr>
        <w:t>This resource elaborates on students’ understanding of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impacts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introduced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species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like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cane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toad. Students listen to opinions from different Kimberley community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2"/>
          <w:w w:val="110"/>
        </w:rPr>
        <w:t>members,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reflect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them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working through questions on the worksheet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provided.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Heading1"/>
        <w:spacing w:before="1"/>
      </w:pPr>
      <w:r>
        <w:rPr>
          <w:color w:val="231F20"/>
          <w:w w:val="110"/>
        </w:rPr>
        <w:t>Activity summary</w:t>
      </w:r>
    </w:p>
    <w:p>
      <w:pPr>
        <w:spacing w:before="99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6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2" w:after="0"/>
        <w:ind w:left="283" w:right="537" w:hanging="170"/>
        <w:jc w:val="left"/>
        <w:rPr>
          <w:sz w:val="18"/>
        </w:rPr>
      </w:pPr>
      <w:r>
        <w:rPr>
          <w:color w:val="231F20"/>
          <w:w w:val="110"/>
          <w:sz w:val="18"/>
        </w:rPr>
        <w:t>reflect on the opinions of Kimberley</w:t>
      </w:r>
      <w:r>
        <w:rPr>
          <w:color w:val="231F20"/>
          <w:spacing w:val="-40"/>
          <w:w w:val="110"/>
          <w:sz w:val="18"/>
        </w:rPr>
        <w:t> </w:t>
      </w:r>
      <w:r>
        <w:rPr>
          <w:color w:val="231F20"/>
          <w:w w:val="110"/>
          <w:sz w:val="18"/>
        </w:rPr>
        <w:t>community </w:t>
      </w:r>
      <w:r>
        <w:rPr>
          <w:color w:val="231F20"/>
          <w:spacing w:val="2"/>
          <w:w w:val="110"/>
          <w:sz w:val="18"/>
        </w:rPr>
        <w:t>members;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594" w:hanging="170"/>
        <w:jc w:val="left"/>
        <w:rPr>
          <w:sz w:val="18"/>
        </w:rPr>
      </w:pPr>
      <w:r>
        <w:rPr>
          <w:color w:val="231F20"/>
          <w:w w:val="110"/>
          <w:sz w:val="18"/>
        </w:rPr>
        <w:t>compare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contrast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opinions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gain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better </w:t>
      </w:r>
      <w:r>
        <w:rPr>
          <w:color w:val="231F20"/>
          <w:w w:val="110"/>
          <w:sz w:val="18"/>
        </w:rPr>
        <w:t>understanding of the full impact an introduced species can have on a community and its environment;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0" w:after="0"/>
        <w:ind w:left="283" w:right="158" w:hanging="170"/>
        <w:jc w:val="left"/>
        <w:rPr>
          <w:sz w:val="18"/>
        </w:rPr>
      </w:pPr>
      <w:r>
        <w:rPr>
          <w:color w:val="231F20"/>
          <w:w w:val="110"/>
          <w:sz w:val="18"/>
        </w:rPr>
        <w:t>reflect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on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how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they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would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react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similar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invasion of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an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introduced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species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their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suburbs.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1280" w:left="1020" w:right="1020"/>
          <w:cols w:num="2" w:equalWidth="0">
            <w:col w:w="4820" w:space="140"/>
            <w:col w:w="4910"/>
          </w:cols>
        </w:sect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3"/>
        <w:gridCol w:w="3975"/>
      </w:tblGrid>
      <w:tr>
        <w:trPr>
          <w:trHeight w:val="295" w:hRule="atLeast"/>
        </w:trPr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722" w:hRule="atLeast"/>
        </w:trPr>
        <w:tc>
          <w:tcPr>
            <w:tcW w:w="5653" w:type="dxa"/>
          </w:tcPr>
          <w:p>
            <w:pPr>
              <w:pStyle w:val="TableParagraph"/>
              <w:spacing w:line="249" w:lineRule="auto"/>
              <w:ind w:right="7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read quotes from six Kimberley community members on the worksheet, </w:t>
            </w:r>
            <w:r>
              <w:rPr>
                <w:i/>
                <w:color w:val="231F20"/>
                <w:w w:val="110"/>
                <w:sz w:val="18"/>
              </w:rPr>
              <w:t>Thinking about cane toads</w:t>
            </w:r>
            <w:r>
              <w:rPr>
                <w:color w:val="231F20"/>
                <w:w w:val="110"/>
                <w:sz w:val="18"/>
              </w:rPr>
              <w:t>, and try to match quotes to individuals.</w:t>
            </w:r>
          </w:p>
        </w:tc>
        <w:tc>
          <w:tcPr>
            <w:tcW w:w="397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individually</w:t>
            </w:r>
          </w:p>
        </w:tc>
      </w:tr>
      <w:tr>
        <w:trPr>
          <w:trHeight w:val="722" w:hRule="atLeast"/>
        </w:trPr>
        <w:tc>
          <w:tcPr>
            <w:tcW w:w="5653" w:type="dxa"/>
          </w:tcPr>
          <w:p>
            <w:pPr>
              <w:pStyle w:val="TableParagraph"/>
              <w:spacing w:line="249" w:lineRule="auto"/>
              <w:ind w:right="7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listen to audio recordings of community members talking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toads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impacts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communities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 the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environment.</w:t>
            </w:r>
          </w:p>
        </w:tc>
        <w:tc>
          <w:tcPr>
            <w:tcW w:w="397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in groups or individually</w:t>
            </w:r>
          </w:p>
        </w:tc>
      </w:tr>
      <w:tr>
        <w:trPr>
          <w:trHeight w:val="506" w:hRule="atLeast"/>
        </w:trPr>
        <w:tc>
          <w:tcPr>
            <w:tcW w:w="5653" w:type="dxa"/>
          </w:tcPr>
          <w:p>
            <w:pPr>
              <w:pStyle w:val="TableParagraph"/>
              <w:spacing w:line="249" w:lineRule="auto"/>
              <w:ind w:right="15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complete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worksheet,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Thinking</w:t>
            </w:r>
            <w:r>
              <w:rPr>
                <w:i/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about cane</w:t>
            </w:r>
            <w:r>
              <w:rPr>
                <w:i/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toads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97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individually</w:t>
            </w:r>
          </w:p>
        </w:tc>
      </w:tr>
      <w:tr>
        <w:trPr>
          <w:trHeight w:val="290" w:hRule="atLeast"/>
        </w:trPr>
        <w:tc>
          <w:tcPr>
            <w:tcW w:w="565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Discuss answers.</w:t>
            </w:r>
          </w:p>
        </w:tc>
        <w:tc>
          <w:tcPr>
            <w:tcW w:w="397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</w:t>
            </w:r>
          </w:p>
        </w:tc>
      </w:tr>
    </w:tbl>
    <w:p>
      <w:pPr>
        <w:pStyle w:val="BodyText"/>
        <w:spacing w:before="1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800" w:bottom="1280" w:left="1020" w:right="1020"/>
        </w:sectPr>
      </w:pPr>
    </w:p>
    <w:p>
      <w:pPr>
        <w:pStyle w:val="Heading1"/>
      </w:pPr>
      <w:r>
        <w:rPr>
          <w:color w:val="231F20"/>
          <w:w w:val="105"/>
        </w:rPr>
        <w:t>Teacher notes</w:t>
      </w:r>
    </w:p>
    <w:p>
      <w:pPr>
        <w:pStyle w:val="BodyText"/>
        <w:spacing w:line="249" w:lineRule="auto" w:before="72"/>
        <w:ind w:left="113" w:right="421"/>
      </w:pPr>
      <w:r>
        <w:rPr>
          <w:color w:val="231F20"/>
          <w:w w:val="110"/>
        </w:rPr>
        <w:t>Encourage students to consider what impacts cane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toads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have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had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community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the environment.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take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form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class discussion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before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listening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audio.</w:t>
      </w:r>
    </w:p>
    <w:p>
      <w:pPr>
        <w:pStyle w:val="BodyText"/>
        <w:spacing w:line="249" w:lineRule="auto" w:before="116"/>
        <w:ind w:left="113" w:right="28"/>
      </w:pPr>
      <w:r>
        <w:rPr>
          <w:color w:val="231F20"/>
          <w:w w:val="110"/>
        </w:rPr>
        <w:t>Allow students to work individually or in groups on </w:t>
      </w:r>
      <w:r>
        <w:rPr>
          <w:i/>
          <w:color w:val="231F20"/>
          <w:w w:val="110"/>
        </w:rPr>
        <w:t>Talking about cane toads</w:t>
      </w:r>
      <w:r>
        <w:rPr>
          <w:color w:val="231F20"/>
          <w:w w:val="110"/>
        </w:rPr>
        <w:t>. They begin by matching quotes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provided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seven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community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members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with a photo of each </w:t>
      </w:r>
      <w:r>
        <w:rPr>
          <w:color w:val="231F20"/>
          <w:spacing w:val="2"/>
          <w:w w:val="110"/>
        </w:rPr>
        <w:t>person </w:t>
      </w:r>
      <w:r>
        <w:rPr>
          <w:color w:val="231F20"/>
          <w:w w:val="110"/>
        </w:rPr>
        <w:t>or group that they think provided that opinion. After matching all quotes, students check their selections by listening to the recordings.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49" w:lineRule="auto"/>
        <w:ind w:left="113" w:right="358"/>
      </w:pPr>
      <w:r>
        <w:rPr>
          <w:color w:val="231F20"/>
          <w:w w:val="110"/>
        </w:rPr>
        <w:t>This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followed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discussion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decisions or by allowing time to answer questions on the worksheet, </w:t>
      </w:r>
      <w:r>
        <w:rPr>
          <w:i/>
          <w:color w:val="231F20"/>
          <w:w w:val="110"/>
        </w:rPr>
        <w:t>Thinking about cane</w:t>
      </w:r>
      <w:r>
        <w:rPr>
          <w:i/>
          <w:color w:val="231F20"/>
          <w:spacing w:val="-30"/>
          <w:w w:val="110"/>
        </w:rPr>
        <w:t> </w:t>
      </w:r>
      <w:r>
        <w:rPr>
          <w:i/>
          <w:color w:val="231F20"/>
          <w:w w:val="110"/>
        </w:rPr>
        <w:t>toads</w:t>
      </w:r>
      <w:r>
        <w:rPr>
          <w:color w:val="231F20"/>
          <w:w w:val="110"/>
        </w:rPr>
        <w:t>.</w:t>
      </w:r>
    </w:p>
    <w:p>
      <w:pPr>
        <w:pStyle w:val="BodyText"/>
        <w:spacing w:line="249" w:lineRule="auto" w:before="115"/>
        <w:ind w:left="113" w:right="198"/>
      </w:pPr>
      <w:r>
        <w:rPr>
          <w:color w:val="231F20"/>
          <w:w w:val="110"/>
        </w:rPr>
        <w:t>Students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should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encouraged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express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own opinions about they how would feel if cane toads invaded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suburb,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acknowledge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impacts of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introduced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species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many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varied.</w:t>
      </w:r>
    </w:p>
    <w:p>
      <w:pPr>
        <w:spacing w:after="0" w:line="249" w:lineRule="auto"/>
        <w:sectPr>
          <w:type w:val="continuous"/>
          <w:pgSz w:w="11910" w:h="16840"/>
          <w:pgMar w:top="800" w:bottom="1280" w:left="1020" w:right="1020"/>
          <w:cols w:num="2" w:equalWidth="0">
            <w:col w:w="4592" w:space="347"/>
            <w:col w:w="4931"/>
          </w:cols>
        </w:sectPr>
      </w:pPr>
    </w:p>
    <w:p>
      <w:pPr>
        <w:pStyle w:val="Heading1"/>
        <w:spacing w:before="71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5"/>
        <w:ind w:left="113" w:right="-13"/>
      </w:pPr>
      <w:r>
        <w:rPr>
          <w:color w:val="231F20"/>
          <w:w w:val="110"/>
        </w:rPr>
        <w:t>The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teacher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guide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worksheet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require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Adobe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Reader (version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5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later),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which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free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download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17"/>
          <w:w w:val="110"/>
        </w:rPr>
        <w:t> </w:t>
      </w:r>
      <w:hyperlink r:id="rId11">
        <w:r>
          <w:rPr>
            <w:color w:val="231F20"/>
            <w:w w:val="110"/>
          </w:rPr>
          <w:t>www.</w:t>
        </w:r>
      </w:hyperlink>
      <w:r>
        <w:rPr>
          <w:color w:val="231F20"/>
          <w:w w:val="110"/>
        </w:rPr>
        <w:t> adobe.com.</w:t>
      </w:r>
      <w:r>
        <w:rPr>
          <w:color w:val="231F20"/>
          <w:spacing w:val="-38"/>
          <w:w w:val="110"/>
        </w:rPr>
        <w:t> </w:t>
      </w:r>
      <w:r>
        <w:rPr>
          <w:i/>
          <w:color w:val="231F20"/>
          <w:spacing w:val="-3"/>
          <w:w w:val="110"/>
        </w:rPr>
        <w:t>Talking</w:t>
      </w:r>
      <w:r>
        <w:rPr>
          <w:i/>
          <w:color w:val="231F20"/>
          <w:spacing w:val="-38"/>
          <w:w w:val="110"/>
        </w:rPr>
        <w:t> </w:t>
      </w:r>
      <w:r>
        <w:rPr>
          <w:i/>
          <w:color w:val="231F20"/>
          <w:w w:val="110"/>
        </w:rPr>
        <w:t>about</w:t>
      </w:r>
      <w:r>
        <w:rPr>
          <w:i/>
          <w:color w:val="231F20"/>
          <w:spacing w:val="-38"/>
          <w:w w:val="110"/>
        </w:rPr>
        <w:t> </w:t>
      </w:r>
      <w:r>
        <w:rPr>
          <w:i/>
          <w:color w:val="231F20"/>
          <w:w w:val="110"/>
        </w:rPr>
        <w:t>cane</w:t>
      </w:r>
      <w:r>
        <w:rPr>
          <w:i/>
          <w:color w:val="231F20"/>
          <w:spacing w:val="-37"/>
          <w:w w:val="110"/>
        </w:rPr>
        <w:t> </w:t>
      </w:r>
      <w:r>
        <w:rPr>
          <w:i/>
          <w:color w:val="231F20"/>
          <w:w w:val="110"/>
        </w:rPr>
        <w:t>toads</w:t>
      </w:r>
      <w:r>
        <w:rPr>
          <w:color w:val="231F20"/>
          <w:w w:val="110"/>
        </w:rPr>
        <w:t>,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requires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modern browser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(eg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Internet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Explorer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9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28"/>
          <w:w w:val="110"/>
        </w:rPr>
        <w:t> </w:t>
      </w:r>
      <w:r>
        <w:rPr>
          <w:color w:val="231F20"/>
          <w:spacing w:val="-3"/>
          <w:w w:val="110"/>
        </w:rPr>
        <w:t>later,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Google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Chrome, Safari 5.0+, Opera or Firefox). The worksheet is also available in Microsoft Word</w:t>
      </w:r>
      <w:r>
        <w:rPr>
          <w:color w:val="231F20"/>
          <w:spacing w:val="-41"/>
          <w:w w:val="110"/>
        </w:rPr>
        <w:t> </w:t>
      </w:r>
      <w:r>
        <w:rPr>
          <w:color w:val="231F20"/>
          <w:w w:val="110"/>
        </w:rPr>
        <w:t>format.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spacing w:before="0"/>
      </w:pP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5"/>
        <w:ind w:left="113" w:right="232"/>
      </w:pPr>
      <w:r>
        <w:rPr>
          <w:color w:val="231F20"/>
          <w:w w:val="110"/>
        </w:rPr>
        <w:t>Thanks to Corrin Everitt (Program Manager, State Cane </w:t>
      </w:r>
      <w:r>
        <w:rPr>
          <w:color w:val="231F20"/>
          <w:spacing w:val="-3"/>
          <w:w w:val="110"/>
        </w:rPr>
        <w:t>Toad </w:t>
      </w:r>
      <w:r>
        <w:rPr>
          <w:color w:val="231F20"/>
          <w:w w:val="110"/>
        </w:rPr>
        <w:t>Initiative, Department of Conservation and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Environment),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Kimberley</w:t>
      </w:r>
      <w:r>
        <w:rPr>
          <w:color w:val="231F20"/>
          <w:spacing w:val="-30"/>
          <w:w w:val="110"/>
        </w:rPr>
        <w:t> </w:t>
      </w:r>
      <w:r>
        <w:rPr>
          <w:color w:val="231F20"/>
          <w:spacing w:val="-3"/>
          <w:w w:val="110"/>
        </w:rPr>
        <w:t>Toad</w:t>
      </w:r>
      <w:r>
        <w:rPr>
          <w:color w:val="231F20"/>
          <w:spacing w:val="-30"/>
          <w:w w:val="110"/>
        </w:rPr>
        <w:t> </w:t>
      </w:r>
      <w:r>
        <w:rPr>
          <w:color w:val="231F20"/>
          <w:spacing w:val="2"/>
          <w:w w:val="110"/>
        </w:rPr>
        <w:t>Busters,</w:t>
      </w:r>
      <w:r>
        <w:rPr>
          <w:color w:val="231F20"/>
          <w:spacing w:val="-30"/>
          <w:w w:val="110"/>
        </w:rPr>
        <w:t> </w:t>
      </w:r>
      <w:r>
        <w:rPr>
          <w:color w:val="231F20"/>
          <w:spacing w:val="2"/>
          <w:w w:val="110"/>
        </w:rPr>
        <w:t>staff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and students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Kununurra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District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High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School.</w:t>
      </w:r>
    </w:p>
    <w:p>
      <w:pPr>
        <w:pStyle w:val="BodyText"/>
        <w:spacing w:line="249" w:lineRule="auto" w:before="117"/>
        <w:ind w:left="113" w:right="323"/>
      </w:pPr>
      <w:r>
        <w:rPr>
          <w:color w:val="231F20"/>
          <w:w w:val="110"/>
        </w:rPr>
        <w:t>Designed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"/>
        <w:ind w:left="113" w:right="381"/>
      </w:pPr>
      <w:r>
        <w:rPr>
          <w:color w:val="231F20"/>
          <w:w w:val="110"/>
        </w:rPr>
        <w:t>Production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team: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Anton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Ball,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Pauline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Charman,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Jan Dook,</w:t>
      </w:r>
      <w:r>
        <w:rPr>
          <w:color w:val="231F20"/>
          <w:spacing w:val="-30"/>
          <w:w w:val="110"/>
        </w:rPr>
        <w:t> </w:t>
      </w:r>
      <w:r>
        <w:rPr>
          <w:color w:val="231F20"/>
          <w:spacing w:val="2"/>
          <w:w w:val="110"/>
        </w:rPr>
        <w:t>Alwyn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Evans,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Jenny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Gull,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Sally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Harban,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Dan Hutton,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Emma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Pointon,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Paul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Ricketts,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Kate</w:t>
      </w:r>
      <w:r>
        <w:rPr>
          <w:color w:val="231F20"/>
          <w:spacing w:val="-35"/>
          <w:w w:val="110"/>
        </w:rPr>
        <w:t> </w:t>
      </w:r>
      <w:r>
        <w:rPr>
          <w:color w:val="231F20"/>
          <w:spacing w:val="2"/>
          <w:w w:val="110"/>
        </w:rPr>
        <w:t>Vyvyan,</w:t>
      </w:r>
    </w:p>
    <w:p>
      <w:pPr>
        <w:pStyle w:val="BodyText"/>
        <w:spacing w:line="249" w:lineRule="auto" w:before="2"/>
        <w:ind w:left="113" w:right="677"/>
        <w:jc w:val="both"/>
      </w:pPr>
      <w:r>
        <w:rPr>
          <w:color w:val="231F20"/>
          <w:w w:val="110"/>
        </w:rPr>
        <w:t>Jodie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Ween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Michael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Wheatley,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thanks to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Pauline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Charman,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Bob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Fitzpatrick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Wendy Sanderson.</w:t>
      </w:r>
    </w:p>
    <w:p>
      <w:pPr>
        <w:pStyle w:val="Heading1"/>
        <w:spacing w:before="146"/>
      </w:pPr>
      <w:r>
        <w:rPr>
          <w:color w:val="231F20"/>
        </w:rPr>
        <w:t>Associated SPICE resources</w:t>
      </w:r>
    </w:p>
    <w:p>
      <w:pPr>
        <w:spacing w:before="71"/>
        <w:ind w:left="94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SPICE resources and copyright</w:t>
      </w:r>
    </w:p>
    <w:p>
      <w:pPr>
        <w:pStyle w:val="BodyText"/>
        <w:spacing w:line="249" w:lineRule="auto" w:before="105"/>
        <w:ind w:left="94" w:right="323"/>
        <w:jc w:val="both"/>
      </w:pPr>
      <w:r>
        <w:rPr>
          <w:color w:val="231F20"/>
          <w:w w:val="105"/>
        </w:rPr>
        <w:t>SPICE</w:t>
      </w:r>
      <w:r>
        <w:rPr>
          <w:color w:val="231F20"/>
          <w:spacing w:val="-30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30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30"/>
          <w:w w:val="105"/>
        </w:rPr>
        <w:t> </w:t>
      </w:r>
      <w:r>
        <w:rPr>
          <w:color w:val="231F20"/>
          <w:w w:val="105"/>
        </w:rPr>
        <w:t>copyright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All</w:t>
      </w:r>
      <w:r>
        <w:rPr>
          <w:color w:val="231F20"/>
          <w:spacing w:val="-30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30"/>
          <w:w w:val="105"/>
        </w:rPr>
        <w:t> </w:t>
      </w:r>
      <w:r>
        <w:rPr>
          <w:color w:val="231F20"/>
          <w:w w:val="105"/>
        </w:rPr>
        <w:t>are available from the Centre for Learning Technology at The University of Western Australia (‘UWA’). Selected SPICE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through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websites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of Australian State and Territory Education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94" w:right="196"/>
      </w:pPr>
      <w:r>
        <w:rPr>
          <w:color w:val="231F20"/>
          <w:w w:val="105"/>
        </w:rPr>
        <w:t>Copyright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belongs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University of Western Australia unless otherwise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indicated.</w:t>
      </w:r>
    </w:p>
    <w:p>
      <w:pPr>
        <w:pStyle w:val="BodyText"/>
        <w:spacing w:line="249" w:lineRule="auto" w:before="115"/>
        <w:ind w:left="94" w:right="107"/>
      </w:pPr>
      <w:r>
        <w:rPr>
          <w:color w:val="231F20"/>
          <w:w w:val="110"/>
        </w:rPr>
        <w:t>Teachers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Australian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New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Zealand schools are granted permission to reproduce, edit, recompile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include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derivative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works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resources subject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spice.wa.edu.au/usage.</w:t>
      </w:r>
    </w:p>
    <w:p>
      <w:pPr>
        <w:pStyle w:val="BodyText"/>
        <w:spacing w:line="249" w:lineRule="auto" w:before="116"/>
        <w:ind w:left="94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94" w:right="2629"/>
      </w:pPr>
      <w:r>
        <w:rPr>
          <w:color w:val="231F20"/>
        </w:rPr>
        <w:t>Web: spice.wa.edu.au Email: </w:t>
      </w:r>
      <w:hyperlink r:id="rId12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6"/>
        <w:ind w:left="94" w:right="1524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1"/>
        <w:ind w:left="94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94"/>
      </w:pPr>
      <w:r>
        <w:rPr>
          <w:color w:val="231F20"/>
          <w:w w:val="105"/>
        </w:rPr>
        <w:t>Crawley WA 6009</w:t>
      </w:r>
    </w:p>
    <w:p>
      <w:pPr>
        <w:spacing w:after="0"/>
        <w:sectPr>
          <w:footerReference w:type="default" r:id="rId10"/>
          <w:pgSz w:w="11910" w:h="16840"/>
          <w:pgMar w:footer="1002" w:header="0" w:top="720" w:bottom="1200" w:left="1020" w:right="1020"/>
          <w:cols w:num="2" w:equalWidth="0">
            <w:col w:w="4855" w:space="40"/>
            <w:col w:w="4975"/>
          </w:cols>
        </w:sectPr>
      </w:pPr>
    </w:p>
    <w:p>
      <w:pPr>
        <w:spacing w:line="249" w:lineRule="auto" w:before="106"/>
        <w:ind w:left="113" w:right="0" w:firstLine="0"/>
        <w:jc w:val="left"/>
        <w:rPr>
          <w:sz w:val="18"/>
        </w:rPr>
      </w:pPr>
      <w:r>
        <w:rPr/>
        <w:pict>
          <v:group style="position:absolute;margin-left:363.548004pt;margin-top:777.699036pt;width:116.4pt;height:8.3pt;mso-position-horizontal-relative:page;mso-position-vertical-relative:page;z-index:-9976" coordorigin="7271,15554" coordsize="2328,166">
            <v:rect style="position:absolute;left:9274;top:15554;width:153;height:166" filled="true" fillcolor="#f15638" stroked="false">
              <v:fill type="solid"/>
            </v:rect>
            <v:rect style="position:absolute;left:9426;top:15553;width:172;height:166" filled="true" fillcolor="#f99b1c" stroked="false">
              <v:fill type="solid"/>
            </v:rect>
  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  <v:path arrowok="t"/>
              <v:fill type="solid"/>
            </v:shape>
            <v:rect style="position:absolute;left:7270;top:15553;width:377;height:166" filled="true" fillcolor="#f99b1c" stroked="false">
              <v:fill type="solid"/>
            </v:rect>
            <v:rect style="position:absolute;left:7647;top:15553;width:291;height:166" filled="true" fillcolor="#f36e3a" stroked="false">
              <v:fill type="solid"/>
            </v:rect>
            <v:shape style="position:absolute;left:8012;top:15553;width:710;height:166" coordorigin="8013,15554" coordsize="710,166" path="m8199,15554l8013,15554,8013,15720,8199,15720,8199,15554m8723,15554l8347,15554,8347,15720,8723,15720,8723,15554e" filled="true" fillcolor="#f99b1c" stroked="false">
              <v:path arrowok="t"/>
              <v:fill type="solid"/>
            </v:shape>
            <v:rect style="position:absolute;left:8722;top:15553;width:291;height:166" filled="true" fillcolor="#f36e3a" stroked="false">
              <v:fill type="solid"/>
            </v:rect>
            <v:rect style="position:absolute;left:9088;top:15553;width:187;height:166" filled="true" fillcolor="#f99b1c" stroked="false">
              <v:fill type="solid"/>
            </v:rect>
            <w10:wrap type="none"/>
          </v:group>
        </w:pict>
      </w:r>
      <w:r>
        <w:rPr/>
        <w:pict>
          <v:group style="position:absolute;margin-left:105.850998pt;margin-top:777.699036pt;width:33.85pt;height:8.3pt;mso-position-horizontal-relative:page;mso-position-vertical-relative:page;z-index:-9952" coordorigin="2117,15554" coordsize="677,166">
            <v:rect style="position:absolute;left:2407;top:15554;width:215;height:166" filled="true" fillcolor="#f15638" stroked="false">
              <v:fill type="solid"/>
            </v:rect>
            <v:rect style="position:absolute;left:2622;top:15553;width:172;height:166" filled="true" fillcolor="#f99b1c" stroked="false">
              <v:fill type="solid"/>
            </v:rect>
            <v:rect style="position:absolute;left:2117;top:15553;width:291;height:166" filled="true" fillcolor="#f36e3a" stroked="false">
              <v:fill type="solid"/>
            </v:rect>
            <w10:wrap type="none"/>
          </v:group>
        </w:pict>
      </w:r>
      <w:r>
        <w:rPr/>
        <w:pict>
          <v:rect style="position:absolute;margin-left:496.061005pt;margin-top:777.699036pt;width:15.045pt;height:8.289pt;mso-position-horizontal-relative:page;mso-position-vertical-relative:page;z-index:-9928" filled="true" fillcolor="#f99b1c" stroked="false">
            <v:fill type="solid"/>
            <w10:wrap type="none"/>
          </v:rect>
        </w:pict>
      </w:r>
      <w:r>
        <w:rPr>
          <w:i/>
          <w:color w:val="231F20"/>
          <w:w w:val="110"/>
          <w:sz w:val="18"/>
        </w:rPr>
        <w:t>Feeding</w:t>
      </w:r>
      <w:r>
        <w:rPr>
          <w:i/>
          <w:color w:val="231F20"/>
          <w:spacing w:val="-31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relationships</w:t>
      </w:r>
      <w:r>
        <w:rPr>
          <w:i/>
          <w:color w:val="231F20"/>
          <w:spacing w:val="-30"/>
          <w:w w:val="110"/>
          <w:sz w:val="18"/>
        </w:rPr>
        <w:t> </w:t>
      </w:r>
      <w:r>
        <w:rPr>
          <w:i/>
          <w:color w:val="231F20"/>
          <w:spacing w:val="4"/>
          <w:w w:val="110"/>
          <w:sz w:val="18"/>
        </w:rPr>
        <w:t>4:</w:t>
      </w:r>
      <w:r>
        <w:rPr>
          <w:i/>
          <w:color w:val="231F20"/>
          <w:spacing w:val="-30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Impact</w:t>
      </w:r>
      <w:r>
        <w:rPr>
          <w:i/>
          <w:color w:val="231F20"/>
          <w:spacing w:val="-30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of</w:t>
      </w:r>
      <w:r>
        <w:rPr>
          <w:i/>
          <w:color w:val="231F20"/>
          <w:spacing w:val="-30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cane</w:t>
      </w:r>
      <w:r>
        <w:rPr>
          <w:i/>
          <w:color w:val="231F20"/>
          <w:spacing w:val="-30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toads</w:t>
      </w:r>
      <w:r>
        <w:rPr>
          <w:i/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may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be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used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conjunction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with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related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SPICE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resources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address the broader topic of food chains and</w:t>
      </w:r>
      <w:r>
        <w:rPr>
          <w:color w:val="231F20"/>
          <w:spacing w:val="-38"/>
          <w:w w:val="110"/>
          <w:sz w:val="18"/>
        </w:rPr>
        <w:t> </w:t>
      </w:r>
      <w:r>
        <w:rPr>
          <w:color w:val="231F20"/>
          <w:w w:val="110"/>
          <w:sz w:val="18"/>
        </w:rPr>
        <w:t>webs.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874"/>
      </w:tblGrid>
      <w:tr>
        <w:trPr>
          <w:trHeight w:val="295" w:hRule="atLeas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Feeding relationships (overview)</w:t>
            </w:r>
          </w:p>
          <w:p>
            <w:pPr>
              <w:pStyle w:val="TableParagraph"/>
              <w:spacing w:line="249" w:lineRule="auto" w:before="122"/>
              <w:ind w:left="80" w:right="2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learning pathway shows how a number of SPICE resources can be combined to teach the topic of food chains and webs.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051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Feeding relationships 1: Animal interactions</w:t>
            </w:r>
          </w:p>
          <w:p>
            <w:pPr>
              <w:pStyle w:val="TableParagraph"/>
              <w:spacing w:line="249" w:lineRule="auto" w:before="12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watch a video designed to engage students and provoke questions about animal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feeding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relationships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introduced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species.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then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book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extract, </w:t>
            </w:r>
            <w:r>
              <w:rPr>
                <w:color w:val="231F20"/>
                <w:w w:val="110"/>
                <w:sz w:val="18"/>
              </w:rPr>
              <w:t>raising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further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discussion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cane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toads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impacts.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1051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Feeding relationships 2: Predators and prey</w:t>
            </w:r>
          </w:p>
          <w:p>
            <w:pPr>
              <w:pStyle w:val="TableParagraph"/>
              <w:spacing w:line="249" w:lineRule="auto" w:before="12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concepts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feeding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relationships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food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chains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competing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against each other in three activities: a quiz about what animals eat; a card game; and an outdoor role-play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game.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1483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Feeding relationships 3: Food webs</w:t>
            </w:r>
          </w:p>
          <w:p>
            <w:pPr>
              <w:pStyle w:val="TableParagraph"/>
              <w:spacing w:line="249" w:lineRule="auto" w:before="122"/>
              <w:ind w:left="80" w:right="20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Food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webs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explained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sheet.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iPad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app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cut-and- paste activity to create a food web that shows feeding relationships between animals in the Kimberley. Students introduce cane toads into their web to examine </w:t>
            </w:r>
            <w:r>
              <w:rPr>
                <w:color w:val="231F20"/>
                <w:spacing w:val="2"/>
                <w:w w:val="110"/>
                <w:sz w:val="18"/>
              </w:rPr>
              <w:t>effects </w:t>
            </w:r>
            <w:r>
              <w:rPr>
                <w:color w:val="231F20"/>
                <w:w w:val="110"/>
                <w:sz w:val="18"/>
              </w:rPr>
              <w:t>on other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species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ecosystem.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They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answer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accompanying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 to check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understanding.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1051" w:hRule="atLeast"/>
        </w:trPr>
        <w:tc>
          <w:tcPr>
            <w:tcW w:w="7740" w:type="dxa"/>
            <w:shd w:val="clear" w:color="auto" w:fill="D1D3D4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Feeding relationships 4: Impact of cane toads</w:t>
            </w:r>
          </w:p>
          <w:p>
            <w:pPr>
              <w:pStyle w:val="TableParagraph"/>
              <w:spacing w:line="249" w:lineRule="auto" w:before="122"/>
              <w:ind w:left="80" w:right="40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resource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elaborates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topic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introduced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species.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watch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clips of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people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living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Kimberley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describing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impacts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toads.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accompanying worksheet probes students’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understanding.</w:t>
            </w:r>
          </w:p>
        </w:tc>
        <w:tc>
          <w:tcPr>
            <w:tcW w:w="1874" w:type="dxa"/>
            <w:shd w:val="clear" w:color="auto" w:fill="D1D3D4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  <w:tr>
        <w:trPr>
          <w:trHeight w:val="1483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Feeding relationships 5: Managing cane toads</w:t>
            </w:r>
          </w:p>
          <w:p>
            <w:pPr>
              <w:pStyle w:val="TableParagraph"/>
              <w:spacing w:line="249" w:lineRule="auto" w:before="123"/>
              <w:ind w:left="80" w:right="3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resource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extends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applies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students’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understanding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toads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example of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impacts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caused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introduced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species.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suggest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ways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solve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toad problem;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read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up-to-date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science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research;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participate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 class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debate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determine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best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solution.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They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need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develop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persuasive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argument that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considers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ethics,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cost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viability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option.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  <w:tr>
        <w:trPr>
          <w:trHeight w:val="1051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Feeding relationships 6: Kimberley creations</w:t>
            </w:r>
          </w:p>
          <w:p>
            <w:pPr>
              <w:pStyle w:val="TableParagraph"/>
              <w:spacing w:line="249" w:lineRule="auto" w:before="123"/>
              <w:ind w:left="80" w:right="2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resource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encourages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employ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techniques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used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Aboriginal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art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make their own symbolic representation of feeding relationships in an environment of their choice.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sectPr>
      <w:type w:val="continuous"/>
      <w:pgSz w:w="11910" w:h="16840"/>
      <w:pgMar w:top="80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540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5431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000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91.3pt;height:16pt;mso-position-horizontal-relative:page;mso-position-vertical-relative:page;z-index:-99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ast0897 | Feeding relationships 4: Impact of cane toads (teacher guide)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995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93.6pt;height:8.8pt;mso-position-horizontal-relative:page;mso-position-vertical-relative:page;z-index:-99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pacing w:val="-5"/>
                    <w:sz w:val="12"/>
                  </w:rPr>
                  <w:t>1.1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revised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November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99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5575">
          <wp:simplePos x="0" y="0"/>
          <wp:positionH relativeFrom="page">
            <wp:posOffset>540773</wp:posOffset>
          </wp:positionH>
          <wp:positionV relativeFrom="page">
            <wp:posOffset>9877043</wp:posOffset>
          </wp:positionV>
          <wp:extent cx="737703" cy="409102"/>
          <wp:effectExtent l="0" t="0" r="0" b="0"/>
          <wp:wrapNone/>
          <wp:docPr id="11" name="image7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3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5599">
          <wp:simplePos x="0" y="0"/>
          <wp:positionH relativeFrom="page">
            <wp:posOffset>6560058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9832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91.3pt;height:16pt;mso-position-horizontal-relative:page;mso-position-vertical-relative:page;z-index:-98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ast0897 | Feeding relationships 4: Impact of cane toads (teacher guide)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9784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93.6pt;height:8.8pt;mso-position-horizontal-relative:page;mso-position-vertical-relative:page;z-index:-97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pacing w:val="-5"/>
                    <w:sz w:val="12"/>
                  </w:rPr>
                  <w:t>1.1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revised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November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97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42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4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7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29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9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4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17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79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99"/>
      <w:ind w:left="11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58"/>
      <w:ind w:left="283" w:right="158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79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footer" Target="footer2.xml"/><Relationship Id="rId11" Type="http://schemas.openxmlformats.org/officeDocument/2006/relationships/hyperlink" Target="http://www/" TargetMode="External"/><Relationship Id="rId12" Type="http://schemas.openxmlformats.org/officeDocument/2006/relationships/hyperlink" Target="mailto:spice@uwa.edu.au" TargetMode="Externa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2020-04-01T01:11:00Z</dcterms:created>
  <dcterms:modified xsi:type="dcterms:W3CDTF">2020-04-01T01:11:00Z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2020-04-01T00:00:00Z</vt:filetime>
  </property>
</Properties>
</file>