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103"/>
        <w:rPr>
          <w:rFonts w:ascii="Times New Roman"/>
          <w:sz w:val="20"/>
        </w:rPr>
      </w:pPr>
      <w:r>
        <w:rPr>
          <w:rFonts w:ascii="Times New Roman"/>
          <w:sz w:val="20"/>
        </w:rPr>
        <w:pict>
          <v:group style="width:481.9pt;height:100.75pt;mso-position-horizontal-relative:char;mso-position-vertical-relative:line" coordorigin="0,0" coordsize="9638,2015">
            <v:shape style="position:absolute;left:0;top:37;width:9638;height:1928" type="#_x0000_t75" stroked="false">
              <v:imagedata r:id="rId6" o:title=""/>
            </v:shape>
            <v:shape style="position:absolute;left:0;top:0;width:9638;height:1966" type="#_x0000_t202" filled="false" stroked="false">
              <v:textbox inset="0,0,0,0">
                <w:txbxContent>
                  <w:p>
                    <w:pPr>
                      <w:spacing w:before="76"/>
                      <w:ind w:left="0" w:right="0" w:firstLine="0"/>
                      <w:jc w:val="left"/>
                      <w:rPr>
                        <w:b/>
                        <w:sz w:val="38"/>
                      </w:rPr>
                    </w:pPr>
                    <w:r>
                      <w:rPr>
                        <w:b/>
                        <w:color w:val="231F20"/>
                        <w:w w:val="105"/>
                        <w:sz w:val="38"/>
                      </w:rPr>
                      <w:t>teachers guide</w:t>
                    </w:r>
                  </w:p>
                </w:txbxContent>
              </v:textbox>
              <w10:wrap type="none"/>
            </v:shape>
            <v:shape style="position:absolute;left:4852;top:718;width:4702;height:1296" type="#_x0000_t202" filled="true" fillcolor="#231f20" stroked="false">
              <v:textbox inset="0,0,0,0">
                <w:txbxContent>
                  <w:p>
                    <w:pPr>
                      <w:spacing w:line="374" w:lineRule="exact" w:before="0"/>
                      <w:ind w:left="1060" w:right="0" w:firstLine="0"/>
                      <w:jc w:val="left"/>
                      <w:rPr>
                        <w:b/>
                        <w:sz w:val="36"/>
                      </w:rPr>
                    </w:pPr>
                    <w:r>
                      <w:rPr>
                        <w:b/>
                        <w:color w:val="FFFFFF"/>
                        <w:spacing w:val="-12"/>
                        <w:sz w:val="36"/>
                      </w:rPr>
                      <w:t>Geothermal </w:t>
                    </w:r>
                    <w:r>
                      <w:rPr>
                        <w:b/>
                        <w:color w:val="FFFFFF"/>
                        <w:spacing w:val="-11"/>
                        <w:sz w:val="36"/>
                      </w:rPr>
                      <w:t>energy</w:t>
                    </w:r>
                    <w:r>
                      <w:rPr>
                        <w:b/>
                        <w:color w:val="FFFFFF"/>
                        <w:spacing w:val="-43"/>
                        <w:sz w:val="36"/>
                      </w:rPr>
                      <w:t> </w:t>
                    </w:r>
                    <w:r>
                      <w:rPr>
                        <w:b/>
                        <w:color w:val="FFFFFF"/>
                        <w:spacing w:val="-6"/>
                        <w:sz w:val="36"/>
                      </w:rPr>
                      <w:t>2:</w:t>
                    </w:r>
                  </w:p>
                  <w:p>
                    <w:pPr>
                      <w:spacing w:before="167"/>
                      <w:ind w:left="5" w:right="0" w:firstLine="0"/>
                      <w:jc w:val="left"/>
                      <w:rPr>
                        <w:b/>
                        <w:sz w:val="48"/>
                      </w:rPr>
                    </w:pPr>
                    <w:r>
                      <w:rPr>
                        <w:b/>
                        <w:color w:val="FFFFFF"/>
                        <w:spacing w:val="-13"/>
                        <w:w w:val="95"/>
                        <w:sz w:val="48"/>
                      </w:rPr>
                      <w:t>Specific </w:t>
                    </w:r>
                    <w:r>
                      <w:rPr>
                        <w:b/>
                        <w:color w:val="FFFFFF"/>
                        <w:spacing w:val="-15"/>
                        <w:w w:val="95"/>
                        <w:sz w:val="48"/>
                      </w:rPr>
                      <w:t>heat</w:t>
                    </w:r>
                    <w:r>
                      <w:rPr>
                        <w:b/>
                        <w:color w:val="FFFFFF"/>
                        <w:spacing w:val="33"/>
                        <w:w w:val="95"/>
                        <w:sz w:val="48"/>
                      </w:rPr>
                      <w:t> </w:t>
                    </w:r>
                    <w:r>
                      <w:rPr>
                        <w:b/>
                        <w:color w:val="FFFFFF"/>
                        <w:spacing w:val="-15"/>
                        <w:w w:val="95"/>
                        <w:sz w:val="48"/>
                      </w:rPr>
                      <w:t>capacity</w:t>
                    </w:r>
                  </w:p>
                </w:txbxContent>
              </v:textbox>
              <v:fill opacity="53084f" type="solid"/>
              <w10:wrap type="none"/>
            </v:shape>
          </v:group>
        </w:pict>
      </w:r>
      <w:r>
        <w:rPr>
          <w:rFonts w:ascii="Times New Roman"/>
          <w:sz w:val="20"/>
        </w:rPr>
      </w:r>
    </w:p>
    <w:p>
      <w:pPr>
        <w:pStyle w:val="BodyText"/>
        <w:spacing w:before="11"/>
        <w:rPr>
          <w:rFonts w:ascii="Times New Roman"/>
          <w:sz w:val="6"/>
        </w:rPr>
      </w:pPr>
    </w:p>
    <w:p>
      <w:pPr>
        <w:pStyle w:val="Heading1"/>
      </w:pPr>
      <w:r>
        <w:rPr>
          <w:color w:val="231F20"/>
          <w:w w:val="105"/>
        </w:rPr>
        <w:t>Components</w:t>
      </w:r>
    </w:p>
    <w:p>
      <w:pPr>
        <w:pStyle w:val="BodyText"/>
        <w:rPr>
          <w:sz w:val="12"/>
        </w:rPr>
      </w:pPr>
    </w:p>
    <w:tbl>
      <w:tblPr>
        <w:tblW w:w="0" w:type="auto"/>
        <w:jc w:val="left"/>
        <w:tblInd w:w="126"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795"/>
        <w:gridCol w:w="2401"/>
        <w:gridCol w:w="5302"/>
        <w:gridCol w:w="1135"/>
      </w:tblGrid>
      <w:tr>
        <w:trPr>
          <w:trHeight w:val="295" w:hRule="atLeast"/>
        </w:trPr>
        <w:tc>
          <w:tcPr>
            <w:tcW w:w="795" w:type="dxa"/>
            <w:tcBorders>
              <w:top w:val="nil"/>
              <w:left w:val="nil"/>
              <w:right w:val="nil"/>
            </w:tcBorders>
          </w:tcPr>
          <w:p>
            <w:pPr>
              <w:pStyle w:val="TableParagraph"/>
              <w:spacing w:before="0"/>
              <w:ind w:left="0"/>
              <w:rPr>
                <w:rFonts w:ascii="Times New Roman"/>
                <w:sz w:val="18"/>
              </w:rPr>
            </w:pPr>
          </w:p>
        </w:tc>
        <w:tc>
          <w:tcPr>
            <w:tcW w:w="2401" w:type="dxa"/>
            <w:tcBorders>
              <w:top w:val="nil"/>
              <w:left w:val="nil"/>
              <w:bottom w:val="nil"/>
              <w:right w:val="nil"/>
            </w:tcBorders>
            <w:shd w:val="clear" w:color="auto" w:fill="231F20"/>
          </w:tcPr>
          <w:p>
            <w:pPr>
              <w:pStyle w:val="TableParagraph"/>
              <w:spacing w:before="51"/>
              <w:ind w:left="84"/>
              <w:rPr>
                <w:sz w:val="18"/>
              </w:rPr>
            </w:pPr>
            <w:r>
              <w:rPr>
                <w:color w:val="FFFFFF"/>
                <w:sz w:val="18"/>
              </w:rPr>
              <w:t>NAME</w:t>
            </w:r>
          </w:p>
        </w:tc>
        <w:tc>
          <w:tcPr>
            <w:tcW w:w="5302" w:type="dxa"/>
            <w:tcBorders>
              <w:top w:val="nil"/>
              <w:left w:val="nil"/>
              <w:bottom w:val="nil"/>
              <w:right w:val="nil"/>
            </w:tcBorders>
            <w:shd w:val="clear" w:color="auto" w:fill="231F20"/>
          </w:tcPr>
          <w:p>
            <w:pPr>
              <w:pStyle w:val="TableParagraph"/>
              <w:spacing w:before="51"/>
              <w:ind w:left="84"/>
              <w:rPr>
                <w:sz w:val="18"/>
              </w:rPr>
            </w:pPr>
            <w:r>
              <w:rPr>
                <w:color w:val="FFFFFF"/>
                <w:sz w:val="18"/>
              </w:rPr>
              <w:t>DESCRIPTION</w:t>
            </w:r>
          </w:p>
        </w:tc>
        <w:tc>
          <w:tcPr>
            <w:tcW w:w="1135" w:type="dxa"/>
            <w:tcBorders>
              <w:top w:val="nil"/>
              <w:left w:val="nil"/>
              <w:bottom w:val="nil"/>
              <w:right w:val="nil"/>
            </w:tcBorders>
            <w:shd w:val="clear" w:color="auto" w:fill="231F20"/>
          </w:tcPr>
          <w:p>
            <w:pPr>
              <w:pStyle w:val="TableParagraph"/>
              <w:spacing w:before="51"/>
              <w:ind w:left="83"/>
              <w:rPr>
                <w:sz w:val="18"/>
              </w:rPr>
            </w:pPr>
            <w:r>
              <w:rPr>
                <w:color w:val="FFFFFF"/>
                <w:sz w:val="18"/>
              </w:rPr>
              <w:t>AUDIENCE</w:t>
            </w:r>
          </w:p>
        </w:tc>
      </w:tr>
      <w:tr>
        <w:trPr>
          <w:trHeight w:val="835" w:hRule="atLeast"/>
        </w:trPr>
        <w:tc>
          <w:tcPr>
            <w:tcW w:w="795" w:type="dxa"/>
            <w:shd w:val="clear" w:color="auto" w:fill="D1D3D4"/>
          </w:tcPr>
          <w:p>
            <w:pPr>
              <w:pStyle w:val="TableParagraph"/>
              <w:spacing w:before="6"/>
              <w:ind w:left="0"/>
              <w:rPr>
                <w:sz w:val="6"/>
              </w:rPr>
            </w:pPr>
          </w:p>
          <w:p>
            <w:pPr>
              <w:pStyle w:val="TableParagraph"/>
              <w:spacing w:before="0"/>
              <w:ind w:left="111"/>
              <w:rPr>
                <w:sz w:val="20"/>
              </w:rPr>
            </w:pPr>
            <w:r>
              <w:rPr>
                <w:sz w:val="20"/>
              </w:rPr>
              <w:drawing>
                <wp:inline distT="0" distB="0" distL="0" distR="0">
                  <wp:extent cx="365760" cy="365759"/>
                  <wp:effectExtent l="0" t="0" r="0" b="0"/>
                  <wp:docPr id="3" name="image3.png" descr=""/>
                  <wp:cNvGraphicFramePr>
                    <a:graphicFrameLocks noChangeAspect="1"/>
                  </wp:cNvGraphicFramePr>
                  <a:graphic>
                    <a:graphicData uri="http://schemas.openxmlformats.org/drawingml/2006/picture">
                      <pic:pic>
                        <pic:nvPicPr>
                          <pic:cNvPr id="4" name="image3.png"/>
                          <pic:cNvPicPr/>
                        </pic:nvPicPr>
                        <pic:blipFill>
                          <a:blip r:embed="rId7" cstate="print"/>
                          <a:stretch>
                            <a:fillRect/>
                          </a:stretch>
                        </pic:blipFill>
                        <pic:spPr>
                          <a:xfrm>
                            <a:off x="0" y="0"/>
                            <a:ext cx="365760" cy="365759"/>
                          </a:xfrm>
                          <a:prstGeom prst="rect">
                            <a:avLst/>
                          </a:prstGeom>
                        </pic:spPr>
                      </pic:pic>
                    </a:graphicData>
                  </a:graphic>
                </wp:inline>
              </w:drawing>
            </w:r>
            <w:r>
              <w:rPr>
                <w:sz w:val="20"/>
              </w:rPr>
            </w:r>
          </w:p>
        </w:tc>
        <w:tc>
          <w:tcPr>
            <w:tcW w:w="2401" w:type="dxa"/>
            <w:tcBorders>
              <w:top w:val="nil"/>
            </w:tcBorders>
            <w:shd w:val="clear" w:color="auto" w:fill="D1D3D4"/>
          </w:tcPr>
          <w:p>
            <w:pPr>
              <w:pStyle w:val="TableParagraph"/>
              <w:rPr>
                <w:i/>
                <w:sz w:val="18"/>
              </w:rPr>
            </w:pPr>
            <w:r>
              <w:rPr>
                <w:i/>
                <w:color w:val="231F20"/>
                <w:w w:val="110"/>
                <w:sz w:val="18"/>
              </w:rPr>
              <w:t>Specific heat capacity</w:t>
            </w:r>
          </w:p>
          <w:p>
            <w:pPr>
              <w:pStyle w:val="TableParagraph"/>
              <w:spacing w:before="122"/>
              <w:rPr>
                <w:sz w:val="18"/>
              </w:rPr>
            </w:pPr>
            <w:r>
              <w:rPr>
                <w:color w:val="231F20"/>
                <w:w w:val="105"/>
                <w:sz w:val="18"/>
              </w:rPr>
              <w:t>teachers guide</w:t>
            </w:r>
          </w:p>
        </w:tc>
        <w:tc>
          <w:tcPr>
            <w:tcW w:w="5302" w:type="dxa"/>
            <w:tcBorders>
              <w:top w:val="nil"/>
            </w:tcBorders>
            <w:shd w:val="clear" w:color="auto" w:fill="D1D3D4"/>
          </w:tcPr>
          <w:p>
            <w:pPr>
              <w:pStyle w:val="TableParagraph"/>
              <w:spacing w:line="249" w:lineRule="auto"/>
              <w:ind w:right="130"/>
              <w:rPr>
                <w:sz w:val="18"/>
              </w:rPr>
            </w:pPr>
            <w:r>
              <w:rPr>
                <w:color w:val="231F20"/>
                <w:w w:val="105"/>
                <w:sz w:val="18"/>
              </w:rPr>
              <w:t>This guide contains notes about a practical procedure to measure specific heat capacity</w:t>
            </w:r>
          </w:p>
        </w:tc>
        <w:tc>
          <w:tcPr>
            <w:tcW w:w="1135" w:type="dxa"/>
            <w:tcBorders>
              <w:top w:val="nil"/>
            </w:tcBorders>
            <w:shd w:val="clear" w:color="auto" w:fill="D1D3D4"/>
          </w:tcPr>
          <w:p>
            <w:pPr>
              <w:pStyle w:val="TableParagraph"/>
              <w:ind w:left="78"/>
              <w:rPr>
                <w:sz w:val="18"/>
              </w:rPr>
            </w:pPr>
            <w:r>
              <w:rPr>
                <w:color w:val="231F20"/>
                <w:w w:val="105"/>
                <w:sz w:val="18"/>
              </w:rPr>
              <w:t>teachers</w:t>
            </w:r>
          </w:p>
        </w:tc>
      </w:tr>
      <w:tr>
        <w:trPr>
          <w:trHeight w:val="835" w:hRule="atLeast"/>
        </w:trPr>
        <w:tc>
          <w:tcPr>
            <w:tcW w:w="795" w:type="dxa"/>
          </w:tcPr>
          <w:p>
            <w:pPr>
              <w:pStyle w:val="TableParagraph"/>
              <w:spacing w:before="2"/>
              <w:ind w:left="0"/>
              <w:rPr>
                <w:sz w:val="8"/>
              </w:rPr>
            </w:pPr>
          </w:p>
          <w:p>
            <w:pPr>
              <w:pStyle w:val="TableParagraph"/>
              <w:spacing w:before="0"/>
              <w:ind w:left="127"/>
              <w:rPr>
                <w:sz w:val="20"/>
              </w:rPr>
            </w:pPr>
            <w:r>
              <w:rPr>
                <w:sz w:val="20"/>
              </w:rPr>
              <w:drawing>
                <wp:inline distT="0" distB="0" distL="0" distR="0">
                  <wp:extent cx="353579" cy="347472"/>
                  <wp:effectExtent l="0" t="0" r="0" b="0"/>
                  <wp:docPr id="5" name="image4.png" descr=""/>
                  <wp:cNvGraphicFramePr>
                    <a:graphicFrameLocks noChangeAspect="1"/>
                  </wp:cNvGraphicFramePr>
                  <a:graphic>
                    <a:graphicData uri="http://schemas.openxmlformats.org/drawingml/2006/picture">
                      <pic:pic>
                        <pic:nvPicPr>
                          <pic:cNvPr id="6" name="image4.png"/>
                          <pic:cNvPicPr/>
                        </pic:nvPicPr>
                        <pic:blipFill>
                          <a:blip r:embed="rId8" cstate="print"/>
                          <a:stretch>
                            <a:fillRect/>
                          </a:stretch>
                        </pic:blipFill>
                        <pic:spPr>
                          <a:xfrm>
                            <a:off x="0" y="0"/>
                            <a:ext cx="353579" cy="347472"/>
                          </a:xfrm>
                          <a:prstGeom prst="rect">
                            <a:avLst/>
                          </a:prstGeom>
                        </pic:spPr>
                      </pic:pic>
                    </a:graphicData>
                  </a:graphic>
                </wp:inline>
              </w:drawing>
            </w:r>
            <w:r>
              <w:rPr>
                <w:sz w:val="20"/>
              </w:rPr>
            </w:r>
          </w:p>
        </w:tc>
        <w:tc>
          <w:tcPr>
            <w:tcW w:w="2401" w:type="dxa"/>
          </w:tcPr>
          <w:p>
            <w:pPr>
              <w:pStyle w:val="TableParagraph"/>
              <w:spacing w:line="249" w:lineRule="auto"/>
              <w:ind w:right="264"/>
              <w:rPr>
                <w:i/>
                <w:sz w:val="18"/>
              </w:rPr>
            </w:pPr>
            <w:r>
              <w:rPr>
                <w:i/>
                <w:color w:val="231F20"/>
                <w:w w:val="105"/>
                <w:sz w:val="18"/>
              </w:rPr>
              <w:t>Comparing specific heat </w:t>
            </w:r>
            <w:r>
              <w:rPr>
                <w:i/>
                <w:color w:val="231F20"/>
                <w:w w:val="110"/>
                <w:sz w:val="18"/>
              </w:rPr>
              <w:t>capacity</w:t>
            </w:r>
          </w:p>
          <w:p>
            <w:pPr>
              <w:pStyle w:val="TableParagraph"/>
              <w:spacing w:before="115"/>
              <w:rPr>
                <w:sz w:val="18"/>
              </w:rPr>
            </w:pPr>
            <w:r>
              <w:rPr>
                <w:color w:val="231F20"/>
                <w:w w:val="105"/>
                <w:sz w:val="18"/>
              </w:rPr>
              <w:t>procedure sheet</w:t>
            </w:r>
          </w:p>
        </w:tc>
        <w:tc>
          <w:tcPr>
            <w:tcW w:w="5302" w:type="dxa"/>
          </w:tcPr>
          <w:p>
            <w:pPr>
              <w:pStyle w:val="TableParagraph"/>
              <w:spacing w:line="249" w:lineRule="auto"/>
              <w:ind w:right="130"/>
              <w:rPr>
                <w:sz w:val="18"/>
              </w:rPr>
            </w:pPr>
            <w:r>
              <w:rPr>
                <w:color w:val="231F20"/>
                <w:w w:val="110"/>
                <w:sz w:val="18"/>
              </w:rPr>
              <w:t>This</w:t>
            </w:r>
            <w:r>
              <w:rPr>
                <w:color w:val="231F20"/>
                <w:spacing w:val="-27"/>
                <w:w w:val="110"/>
                <w:sz w:val="18"/>
              </w:rPr>
              <w:t> </w:t>
            </w:r>
            <w:r>
              <w:rPr>
                <w:color w:val="231F20"/>
                <w:w w:val="110"/>
                <w:sz w:val="18"/>
              </w:rPr>
              <w:t>procedure</w:t>
            </w:r>
            <w:r>
              <w:rPr>
                <w:color w:val="231F20"/>
                <w:spacing w:val="-26"/>
                <w:w w:val="110"/>
                <w:sz w:val="18"/>
              </w:rPr>
              <w:t> </w:t>
            </w:r>
            <w:r>
              <w:rPr>
                <w:color w:val="231F20"/>
                <w:w w:val="110"/>
                <w:sz w:val="18"/>
              </w:rPr>
              <w:t>compares</w:t>
            </w:r>
            <w:r>
              <w:rPr>
                <w:color w:val="231F20"/>
                <w:spacing w:val="-26"/>
                <w:w w:val="110"/>
                <w:sz w:val="18"/>
              </w:rPr>
              <w:t> </w:t>
            </w:r>
            <w:r>
              <w:rPr>
                <w:color w:val="231F20"/>
                <w:w w:val="110"/>
                <w:sz w:val="18"/>
              </w:rPr>
              <w:t>the</w:t>
            </w:r>
            <w:r>
              <w:rPr>
                <w:color w:val="231F20"/>
                <w:spacing w:val="-26"/>
                <w:w w:val="110"/>
                <w:sz w:val="18"/>
              </w:rPr>
              <w:t> </w:t>
            </w:r>
            <w:r>
              <w:rPr>
                <w:color w:val="231F20"/>
                <w:w w:val="110"/>
                <w:sz w:val="18"/>
              </w:rPr>
              <w:t>specific</w:t>
            </w:r>
            <w:r>
              <w:rPr>
                <w:color w:val="231F20"/>
                <w:spacing w:val="-26"/>
                <w:w w:val="110"/>
                <w:sz w:val="18"/>
              </w:rPr>
              <w:t> </w:t>
            </w:r>
            <w:r>
              <w:rPr>
                <w:color w:val="231F20"/>
                <w:w w:val="110"/>
                <w:sz w:val="18"/>
              </w:rPr>
              <w:t>heat</w:t>
            </w:r>
            <w:r>
              <w:rPr>
                <w:color w:val="231F20"/>
                <w:spacing w:val="-26"/>
                <w:w w:val="110"/>
                <w:sz w:val="18"/>
              </w:rPr>
              <w:t> </w:t>
            </w:r>
            <w:r>
              <w:rPr>
                <w:color w:val="231F20"/>
                <w:w w:val="110"/>
                <w:sz w:val="18"/>
              </w:rPr>
              <w:t>capacity</w:t>
            </w:r>
            <w:r>
              <w:rPr>
                <w:color w:val="231F20"/>
                <w:spacing w:val="-26"/>
                <w:w w:val="110"/>
                <w:sz w:val="18"/>
              </w:rPr>
              <w:t> </w:t>
            </w:r>
            <w:r>
              <w:rPr>
                <w:color w:val="231F20"/>
                <w:w w:val="110"/>
                <w:sz w:val="18"/>
              </w:rPr>
              <w:t>of</w:t>
            </w:r>
            <w:r>
              <w:rPr>
                <w:color w:val="231F20"/>
                <w:spacing w:val="-26"/>
                <w:w w:val="110"/>
                <w:sz w:val="18"/>
              </w:rPr>
              <w:t> </w:t>
            </w:r>
            <w:r>
              <w:rPr>
                <w:color w:val="231F20"/>
                <w:w w:val="110"/>
                <w:sz w:val="18"/>
              </w:rPr>
              <w:t>water with another</w:t>
            </w:r>
            <w:r>
              <w:rPr>
                <w:color w:val="231F20"/>
                <w:spacing w:val="-9"/>
                <w:w w:val="110"/>
                <w:sz w:val="18"/>
              </w:rPr>
              <w:t> </w:t>
            </w:r>
            <w:r>
              <w:rPr>
                <w:color w:val="231F20"/>
                <w:w w:val="110"/>
                <w:sz w:val="18"/>
              </w:rPr>
              <w:t>liquid.</w:t>
            </w:r>
          </w:p>
        </w:tc>
        <w:tc>
          <w:tcPr>
            <w:tcW w:w="1135" w:type="dxa"/>
          </w:tcPr>
          <w:p>
            <w:pPr>
              <w:pStyle w:val="TableParagraph"/>
              <w:ind w:left="78"/>
              <w:rPr>
                <w:sz w:val="18"/>
              </w:rPr>
            </w:pPr>
            <w:r>
              <w:rPr>
                <w:color w:val="231F20"/>
                <w:w w:val="110"/>
                <w:sz w:val="18"/>
              </w:rPr>
              <w:t>students</w:t>
            </w:r>
          </w:p>
        </w:tc>
      </w:tr>
      <w:tr>
        <w:trPr>
          <w:trHeight w:val="722" w:hRule="atLeast"/>
        </w:trPr>
        <w:tc>
          <w:tcPr>
            <w:tcW w:w="795" w:type="dxa"/>
          </w:tcPr>
          <w:p>
            <w:pPr>
              <w:pStyle w:val="TableParagraph"/>
              <w:spacing w:before="6"/>
              <w:ind w:left="0"/>
              <w:rPr>
                <w:sz w:val="6"/>
              </w:rPr>
            </w:pPr>
          </w:p>
          <w:p>
            <w:pPr>
              <w:pStyle w:val="TableParagraph"/>
              <w:spacing w:before="0"/>
              <w:ind w:left="108"/>
              <w:rPr>
                <w:sz w:val="20"/>
              </w:rPr>
            </w:pPr>
            <w:r>
              <w:rPr>
                <w:sz w:val="20"/>
              </w:rPr>
              <w:drawing>
                <wp:inline distT="0" distB="0" distL="0" distR="0">
                  <wp:extent cx="365760" cy="365759"/>
                  <wp:effectExtent l="0" t="0" r="0" b="0"/>
                  <wp:docPr id="7" name="image5.jpeg" descr=""/>
                  <wp:cNvGraphicFramePr>
                    <a:graphicFrameLocks noChangeAspect="1"/>
                  </wp:cNvGraphicFramePr>
                  <a:graphic>
                    <a:graphicData uri="http://schemas.openxmlformats.org/drawingml/2006/picture">
                      <pic:pic>
                        <pic:nvPicPr>
                          <pic:cNvPr id="8" name="image5.jpeg"/>
                          <pic:cNvPicPr/>
                        </pic:nvPicPr>
                        <pic:blipFill>
                          <a:blip r:embed="rId9" cstate="print"/>
                          <a:stretch>
                            <a:fillRect/>
                          </a:stretch>
                        </pic:blipFill>
                        <pic:spPr>
                          <a:xfrm>
                            <a:off x="0" y="0"/>
                            <a:ext cx="365760" cy="365759"/>
                          </a:xfrm>
                          <a:prstGeom prst="rect">
                            <a:avLst/>
                          </a:prstGeom>
                        </pic:spPr>
                      </pic:pic>
                    </a:graphicData>
                  </a:graphic>
                </wp:inline>
              </w:drawing>
            </w:r>
            <w:r>
              <w:rPr>
                <w:sz w:val="20"/>
              </w:rPr>
            </w:r>
          </w:p>
        </w:tc>
        <w:tc>
          <w:tcPr>
            <w:tcW w:w="2401" w:type="dxa"/>
          </w:tcPr>
          <w:p>
            <w:pPr>
              <w:pStyle w:val="TableParagraph"/>
              <w:rPr>
                <w:i/>
                <w:sz w:val="18"/>
              </w:rPr>
            </w:pPr>
            <w:r>
              <w:rPr>
                <w:i/>
                <w:color w:val="231F20"/>
                <w:w w:val="110"/>
                <w:sz w:val="18"/>
              </w:rPr>
              <w:t>Specific heat</w:t>
            </w:r>
          </w:p>
          <w:p>
            <w:pPr>
              <w:pStyle w:val="TableParagraph"/>
              <w:spacing w:before="122"/>
              <w:rPr>
                <w:sz w:val="18"/>
              </w:rPr>
            </w:pPr>
            <w:r>
              <w:rPr>
                <w:color w:val="231F20"/>
                <w:w w:val="110"/>
                <w:sz w:val="18"/>
              </w:rPr>
              <w:t>worksheet</w:t>
            </w:r>
          </w:p>
        </w:tc>
        <w:tc>
          <w:tcPr>
            <w:tcW w:w="5302" w:type="dxa"/>
          </w:tcPr>
          <w:p>
            <w:pPr>
              <w:pStyle w:val="TableParagraph"/>
              <w:spacing w:line="249" w:lineRule="auto"/>
              <w:ind w:right="374"/>
              <w:rPr>
                <w:sz w:val="18"/>
              </w:rPr>
            </w:pPr>
            <w:r>
              <w:rPr>
                <w:color w:val="231F20"/>
                <w:w w:val="110"/>
                <w:sz w:val="18"/>
              </w:rPr>
              <w:t>This</w:t>
            </w:r>
            <w:r>
              <w:rPr>
                <w:color w:val="231F20"/>
                <w:spacing w:val="-23"/>
                <w:w w:val="110"/>
                <w:sz w:val="18"/>
              </w:rPr>
              <w:t> </w:t>
            </w:r>
            <w:r>
              <w:rPr>
                <w:color w:val="231F20"/>
                <w:w w:val="110"/>
                <w:sz w:val="18"/>
              </w:rPr>
              <w:t>student</w:t>
            </w:r>
            <w:r>
              <w:rPr>
                <w:color w:val="231F20"/>
                <w:spacing w:val="-22"/>
                <w:w w:val="110"/>
                <w:sz w:val="18"/>
              </w:rPr>
              <w:t> </w:t>
            </w:r>
            <w:r>
              <w:rPr>
                <w:color w:val="231F20"/>
                <w:w w:val="110"/>
                <w:sz w:val="18"/>
              </w:rPr>
              <w:t>worksheet</w:t>
            </w:r>
            <w:r>
              <w:rPr>
                <w:color w:val="231F20"/>
                <w:spacing w:val="-22"/>
                <w:w w:val="110"/>
                <w:sz w:val="18"/>
              </w:rPr>
              <w:t> </w:t>
            </w:r>
            <w:r>
              <w:rPr>
                <w:color w:val="231F20"/>
                <w:w w:val="110"/>
                <w:sz w:val="18"/>
              </w:rPr>
              <w:t>poses</w:t>
            </w:r>
            <w:r>
              <w:rPr>
                <w:color w:val="231F20"/>
                <w:spacing w:val="-23"/>
                <w:w w:val="110"/>
                <w:sz w:val="18"/>
              </w:rPr>
              <w:t> </w:t>
            </w:r>
            <w:r>
              <w:rPr>
                <w:color w:val="231F20"/>
                <w:w w:val="110"/>
                <w:sz w:val="18"/>
              </w:rPr>
              <w:t>questions</w:t>
            </w:r>
            <w:r>
              <w:rPr>
                <w:color w:val="231F20"/>
                <w:spacing w:val="-22"/>
                <w:w w:val="110"/>
                <w:sz w:val="18"/>
              </w:rPr>
              <w:t> </w:t>
            </w:r>
            <w:r>
              <w:rPr>
                <w:color w:val="231F20"/>
                <w:w w:val="110"/>
                <w:sz w:val="18"/>
              </w:rPr>
              <w:t>about</w:t>
            </w:r>
            <w:r>
              <w:rPr>
                <w:color w:val="231F20"/>
                <w:spacing w:val="-22"/>
                <w:w w:val="110"/>
                <w:sz w:val="18"/>
              </w:rPr>
              <w:t> </w:t>
            </w:r>
            <w:r>
              <w:rPr>
                <w:color w:val="231F20"/>
                <w:w w:val="110"/>
                <w:sz w:val="18"/>
              </w:rPr>
              <w:t>the</w:t>
            </w:r>
            <w:r>
              <w:rPr>
                <w:color w:val="231F20"/>
                <w:spacing w:val="-22"/>
                <w:w w:val="110"/>
                <w:sz w:val="18"/>
              </w:rPr>
              <w:t> </w:t>
            </w:r>
            <w:r>
              <w:rPr>
                <w:color w:val="231F20"/>
                <w:w w:val="110"/>
                <w:sz w:val="18"/>
              </w:rPr>
              <w:t>use</w:t>
            </w:r>
            <w:r>
              <w:rPr>
                <w:color w:val="231F20"/>
                <w:spacing w:val="-23"/>
                <w:w w:val="110"/>
                <w:sz w:val="18"/>
              </w:rPr>
              <w:t> </w:t>
            </w:r>
            <w:r>
              <w:rPr>
                <w:color w:val="231F20"/>
                <w:w w:val="110"/>
                <w:sz w:val="18"/>
              </w:rPr>
              <w:t>of geothermal water to transfer</w:t>
            </w:r>
            <w:r>
              <w:rPr>
                <w:color w:val="231F20"/>
                <w:spacing w:val="-22"/>
                <w:w w:val="110"/>
                <w:sz w:val="18"/>
              </w:rPr>
              <w:t> </w:t>
            </w:r>
            <w:r>
              <w:rPr>
                <w:color w:val="231F20"/>
                <w:w w:val="110"/>
                <w:sz w:val="18"/>
              </w:rPr>
              <w:t>energy.</w:t>
            </w:r>
          </w:p>
        </w:tc>
        <w:tc>
          <w:tcPr>
            <w:tcW w:w="1135" w:type="dxa"/>
          </w:tcPr>
          <w:p>
            <w:pPr>
              <w:pStyle w:val="TableParagraph"/>
              <w:ind w:left="78"/>
              <w:rPr>
                <w:sz w:val="18"/>
              </w:rPr>
            </w:pPr>
            <w:r>
              <w:rPr>
                <w:color w:val="231F20"/>
                <w:w w:val="110"/>
                <w:sz w:val="18"/>
              </w:rPr>
              <w:t>students</w:t>
            </w:r>
          </w:p>
        </w:tc>
      </w:tr>
    </w:tbl>
    <w:p>
      <w:pPr>
        <w:pStyle w:val="BodyText"/>
        <w:spacing w:before="2"/>
        <w:rPr>
          <w:sz w:val="15"/>
        </w:rPr>
      </w:pPr>
    </w:p>
    <w:p>
      <w:pPr>
        <w:spacing w:after="0"/>
        <w:rPr>
          <w:sz w:val="15"/>
        </w:rPr>
        <w:sectPr>
          <w:footerReference w:type="default" r:id="rId5"/>
          <w:type w:val="continuous"/>
          <w:pgSz w:w="11910" w:h="16840"/>
          <w:pgMar w:footer="738" w:top="760" w:bottom="920" w:left="1020" w:right="1000"/>
          <w:pgNumType w:start="1"/>
        </w:sectPr>
      </w:pPr>
    </w:p>
    <w:p>
      <w:pPr>
        <w:spacing w:before="99"/>
        <w:ind w:left="129" w:right="0" w:firstLine="0"/>
        <w:jc w:val="left"/>
        <w:rPr>
          <w:sz w:val="26"/>
        </w:rPr>
      </w:pPr>
      <w:r>
        <w:rPr>
          <w:color w:val="231F20"/>
          <w:sz w:val="26"/>
        </w:rPr>
        <w:t>Purpose</w:t>
      </w:r>
    </w:p>
    <w:p>
      <w:pPr>
        <w:pStyle w:val="BodyText"/>
        <w:spacing w:line="249" w:lineRule="auto" w:before="106"/>
        <w:ind w:left="129" w:right="33"/>
      </w:pPr>
      <w:r>
        <w:rPr>
          <w:color w:val="231F20"/>
          <w:spacing w:val="-6"/>
          <w:w w:val="110"/>
        </w:rPr>
        <w:t>To</w:t>
      </w:r>
      <w:r>
        <w:rPr>
          <w:color w:val="231F20"/>
          <w:spacing w:val="-15"/>
          <w:w w:val="110"/>
        </w:rPr>
        <w:t> </w:t>
      </w:r>
      <w:r>
        <w:rPr>
          <w:color w:val="231F20"/>
          <w:w w:val="110"/>
        </w:rPr>
        <w:t>introduce</w:t>
      </w:r>
      <w:r>
        <w:rPr>
          <w:color w:val="231F20"/>
          <w:spacing w:val="-15"/>
          <w:w w:val="110"/>
        </w:rPr>
        <w:t> </w:t>
      </w:r>
      <w:r>
        <w:rPr>
          <w:color w:val="231F20"/>
          <w:w w:val="110"/>
        </w:rPr>
        <w:t>students</w:t>
      </w:r>
      <w:r>
        <w:rPr>
          <w:color w:val="231F20"/>
          <w:spacing w:val="-15"/>
          <w:w w:val="110"/>
        </w:rPr>
        <w:t> </w:t>
      </w:r>
      <w:r>
        <w:rPr>
          <w:color w:val="231F20"/>
          <w:w w:val="110"/>
        </w:rPr>
        <w:t>to</w:t>
      </w:r>
      <w:r>
        <w:rPr>
          <w:color w:val="231F20"/>
          <w:spacing w:val="-14"/>
          <w:w w:val="110"/>
        </w:rPr>
        <w:t> </w:t>
      </w:r>
      <w:r>
        <w:rPr>
          <w:color w:val="231F20"/>
          <w:w w:val="110"/>
        </w:rPr>
        <w:t>the</w:t>
      </w:r>
      <w:r>
        <w:rPr>
          <w:color w:val="231F20"/>
          <w:spacing w:val="-15"/>
          <w:w w:val="110"/>
        </w:rPr>
        <w:t> </w:t>
      </w:r>
      <w:r>
        <w:rPr>
          <w:color w:val="231F20"/>
          <w:w w:val="110"/>
        </w:rPr>
        <w:t>concept</w:t>
      </w:r>
      <w:r>
        <w:rPr>
          <w:color w:val="231F20"/>
          <w:spacing w:val="-15"/>
          <w:w w:val="110"/>
        </w:rPr>
        <w:t> </w:t>
      </w:r>
      <w:r>
        <w:rPr>
          <w:color w:val="231F20"/>
          <w:w w:val="110"/>
        </w:rPr>
        <w:t>of</w:t>
      </w:r>
      <w:r>
        <w:rPr>
          <w:color w:val="231F20"/>
          <w:spacing w:val="-15"/>
          <w:w w:val="110"/>
        </w:rPr>
        <w:t> </w:t>
      </w:r>
      <w:r>
        <w:rPr>
          <w:color w:val="231F20"/>
          <w:w w:val="110"/>
        </w:rPr>
        <w:t>specific</w:t>
      </w:r>
      <w:r>
        <w:rPr>
          <w:color w:val="231F20"/>
          <w:spacing w:val="-14"/>
          <w:w w:val="110"/>
        </w:rPr>
        <w:t> </w:t>
      </w:r>
      <w:r>
        <w:rPr>
          <w:color w:val="231F20"/>
          <w:w w:val="110"/>
        </w:rPr>
        <w:t>heat capacity and provide a context to introduce the relationship Q = m c</w:t>
      </w:r>
      <w:r>
        <w:rPr>
          <w:color w:val="231F20"/>
          <w:spacing w:val="-35"/>
          <w:w w:val="110"/>
        </w:rPr>
        <w:t> </w:t>
      </w:r>
      <w:r>
        <w:rPr>
          <w:color w:val="231F20"/>
          <w:spacing w:val="-11"/>
          <w:w w:val="110"/>
        </w:rPr>
        <w:t>ΔT.</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0"/>
        <w:rPr>
          <w:sz w:val="23"/>
        </w:rPr>
      </w:pPr>
    </w:p>
    <w:p>
      <w:pPr>
        <w:pStyle w:val="Heading1"/>
        <w:spacing w:before="0"/>
        <w:ind w:left="129"/>
      </w:pPr>
      <w:r>
        <w:rPr>
          <w:color w:val="231F20"/>
          <w:w w:val="110"/>
        </w:rPr>
        <w:t>Activity summary</w:t>
      </w:r>
    </w:p>
    <w:p>
      <w:pPr>
        <w:spacing w:before="99"/>
        <w:ind w:left="129" w:right="0" w:firstLine="0"/>
        <w:jc w:val="left"/>
        <w:rPr>
          <w:sz w:val="26"/>
        </w:rPr>
      </w:pPr>
      <w:r>
        <w:rPr/>
        <w:br w:type="column"/>
      </w:r>
      <w:r>
        <w:rPr>
          <w:color w:val="231F20"/>
          <w:w w:val="105"/>
          <w:sz w:val="26"/>
        </w:rPr>
        <w:t>Outcomes</w:t>
      </w:r>
    </w:p>
    <w:p>
      <w:pPr>
        <w:pStyle w:val="BodyText"/>
        <w:spacing w:before="106"/>
        <w:ind w:left="129"/>
      </w:pPr>
      <w:r>
        <w:rPr>
          <w:color w:val="231F20"/>
          <w:w w:val="105"/>
        </w:rPr>
        <w:t>Students:</w:t>
      </w:r>
    </w:p>
    <w:p>
      <w:pPr>
        <w:pStyle w:val="ListParagraph"/>
        <w:numPr>
          <w:ilvl w:val="0"/>
          <w:numId w:val="1"/>
        </w:numPr>
        <w:tabs>
          <w:tab w:pos="300" w:val="left" w:leader="none"/>
        </w:tabs>
        <w:spacing w:line="249" w:lineRule="auto" w:before="122" w:after="0"/>
        <w:ind w:left="299" w:right="289" w:hanging="170"/>
        <w:jc w:val="left"/>
        <w:rPr>
          <w:sz w:val="18"/>
        </w:rPr>
      </w:pPr>
      <w:r>
        <w:rPr>
          <w:color w:val="231F20"/>
          <w:w w:val="110"/>
          <w:sz w:val="18"/>
        </w:rPr>
        <w:t>perform an experiment to explore the concept</w:t>
      </w:r>
      <w:r>
        <w:rPr>
          <w:color w:val="231F20"/>
          <w:spacing w:val="-37"/>
          <w:w w:val="110"/>
          <w:sz w:val="18"/>
        </w:rPr>
        <w:t> </w:t>
      </w:r>
      <w:r>
        <w:rPr>
          <w:color w:val="231F20"/>
          <w:w w:val="110"/>
          <w:sz w:val="18"/>
        </w:rPr>
        <w:t>of specific heat</w:t>
      </w:r>
      <w:r>
        <w:rPr>
          <w:color w:val="231F20"/>
          <w:spacing w:val="-14"/>
          <w:w w:val="110"/>
          <w:sz w:val="18"/>
        </w:rPr>
        <w:t> </w:t>
      </w:r>
      <w:r>
        <w:rPr>
          <w:color w:val="231F20"/>
          <w:w w:val="110"/>
          <w:sz w:val="18"/>
        </w:rPr>
        <w:t>capacity;</w:t>
      </w:r>
    </w:p>
    <w:p>
      <w:pPr>
        <w:pStyle w:val="ListParagraph"/>
        <w:numPr>
          <w:ilvl w:val="0"/>
          <w:numId w:val="1"/>
        </w:numPr>
        <w:tabs>
          <w:tab w:pos="300" w:val="left" w:leader="none"/>
        </w:tabs>
        <w:spacing w:line="249" w:lineRule="auto" w:before="58" w:after="0"/>
        <w:ind w:left="299" w:right="722" w:hanging="170"/>
        <w:jc w:val="left"/>
        <w:rPr>
          <w:sz w:val="18"/>
        </w:rPr>
      </w:pPr>
      <w:r>
        <w:rPr>
          <w:color w:val="231F20"/>
          <w:w w:val="110"/>
          <w:sz w:val="18"/>
        </w:rPr>
        <w:t>compare</w:t>
      </w:r>
      <w:r>
        <w:rPr>
          <w:color w:val="231F20"/>
          <w:spacing w:val="-21"/>
          <w:w w:val="110"/>
          <w:sz w:val="18"/>
        </w:rPr>
        <w:t> </w:t>
      </w:r>
      <w:r>
        <w:rPr>
          <w:color w:val="231F20"/>
          <w:w w:val="110"/>
          <w:sz w:val="18"/>
        </w:rPr>
        <w:t>specific</w:t>
      </w:r>
      <w:r>
        <w:rPr>
          <w:color w:val="231F20"/>
          <w:spacing w:val="-21"/>
          <w:w w:val="110"/>
          <w:sz w:val="18"/>
        </w:rPr>
        <w:t> </w:t>
      </w:r>
      <w:r>
        <w:rPr>
          <w:color w:val="231F20"/>
          <w:w w:val="110"/>
          <w:sz w:val="18"/>
        </w:rPr>
        <w:t>heat</w:t>
      </w:r>
      <w:r>
        <w:rPr>
          <w:color w:val="231F20"/>
          <w:spacing w:val="-21"/>
          <w:w w:val="110"/>
          <w:sz w:val="18"/>
        </w:rPr>
        <w:t> </w:t>
      </w:r>
      <w:r>
        <w:rPr>
          <w:color w:val="231F20"/>
          <w:w w:val="110"/>
          <w:sz w:val="18"/>
        </w:rPr>
        <w:t>capacities</w:t>
      </w:r>
      <w:r>
        <w:rPr>
          <w:color w:val="231F20"/>
          <w:spacing w:val="-20"/>
          <w:w w:val="110"/>
          <w:sz w:val="18"/>
        </w:rPr>
        <w:t> </w:t>
      </w:r>
      <w:r>
        <w:rPr>
          <w:color w:val="231F20"/>
          <w:w w:val="110"/>
          <w:sz w:val="18"/>
        </w:rPr>
        <w:t>of</w:t>
      </w:r>
      <w:r>
        <w:rPr>
          <w:color w:val="231F20"/>
          <w:spacing w:val="-21"/>
          <w:w w:val="110"/>
          <w:sz w:val="18"/>
        </w:rPr>
        <w:t> </w:t>
      </w:r>
      <w:r>
        <w:rPr>
          <w:color w:val="231F20"/>
          <w:w w:val="110"/>
          <w:sz w:val="18"/>
        </w:rPr>
        <w:t>different </w:t>
      </w:r>
      <w:r>
        <w:rPr>
          <w:color w:val="231F20"/>
          <w:spacing w:val="2"/>
          <w:w w:val="110"/>
          <w:sz w:val="18"/>
        </w:rPr>
        <w:t>substances;</w:t>
      </w:r>
    </w:p>
    <w:p>
      <w:pPr>
        <w:pStyle w:val="ListParagraph"/>
        <w:numPr>
          <w:ilvl w:val="0"/>
          <w:numId w:val="1"/>
        </w:numPr>
        <w:tabs>
          <w:tab w:pos="300" w:val="left" w:leader="none"/>
        </w:tabs>
        <w:spacing w:line="249" w:lineRule="auto" w:before="59" w:after="0"/>
        <w:ind w:left="299" w:right="138" w:hanging="170"/>
        <w:jc w:val="left"/>
        <w:rPr>
          <w:sz w:val="18"/>
        </w:rPr>
      </w:pPr>
      <w:r>
        <w:rPr>
          <w:color w:val="231F20"/>
          <w:w w:val="110"/>
          <w:sz w:val="18"/>
        </w:rPr>
        <w:t>recognise</w:t>
      </w:r>
      <w:r>
        <w:rPr>
          <w:color w:val="231F20"/>
          <w:spacing w:val="-18"/>
          <w:w w:val="110"/>
          <w:sz w:val="18"/>
        </w:rPr>
        <w:t> </w:t>
      </w:r>
      <w:r>
        <w:rPr>
          <w:color w:val="231F20"/>
          <w:w w:val="110"/>
          <w:sz w:val="18"/>
        </w:rPr>
        <w:t>that</w:t>
      </w:r>
      <w:r>
        <w:rPr>
          <w:color w:val="231F20"/>
          <w:spacing w:val="-17"/>
          <w:w w:val="110"/>
          <w:sz w:val="18"/>
        </w:rPr>
        <w:t> </w:t>
      </w:r>
      <w:r>
        <w:rPr>
          <w:color w:val="231F20"/>
          <w:w w:val="110"/>
          <w:sz w:val="18"/>
        </w:rPr>
        <w:t>the</w:t>
      </w:r>
      <w:r>
        <w:rPr>
          <w:color w:val="231F20"/>
          <w:spacing w:val="-18"/>
          <w:w w:val="110"/>
          <w:sz w:val="18"/>
        </w:rPr>
        <w:t> </w:t>
      </w:r>
      <w:r>
        <w:rPr>
          <w:color w:val="231F20"/>
          <w:w w:val="110"/>
          <w:sz w:val="18"/>
        </w:rPr>
        <w:t>specific</w:t>
      </w:r>
      <w:r>
        <w:rPr>
          <w:color w:val="231F20"/>
          <w:spacing w:val="-17"/>
          <w:w w:val="110"/>
          <w:sz w:val="18"/>
        </w:rPr>
        <w:t> </w:t>
      </w:r>
      <w:r>
        <w:rPr>
          <w:color w:val="231F20"/>
          <w:w w:val="110"/>
          <w:sz w:val="18"/>
        </w:rPr>
        <w:t>heat</w:t>
      </w:r>
      <w:r>
        <w:rPr>
          <w:color w:val="231F20"/>
          <w:spacing w:val="-17"/>
          <w:w w:val="110"/>
          <w:sz w:val="18"/>
        </w:rPr>
        <w:t> </w:t>
      </w:r>
      <w:r>
        <w:rPr>
          <w:color w:val="231F20"/>
          <w:w w:val="110"/>
          <w:sz w:val="18"/>
        </w:rPr>
        <w:t>capacity</w:t>
      </w:r>
      <w:r>
        <w:rPr>
          <w:color w:val="231F20"/>
          <w:spacing w:val="-18"/>
          <w:w w:val="110"/>
          <w:sz w:val="18"/>
        </w:rPr>
        <w:t> </w:t>
      </w:r>
      <w:r>
        <w:rPr>
          <w:color w:val="231F20"/>
          <w:w w:val="110"/>
          <w:sz w:val="18"/>
        </w:rPr>
        <w:t>of</w:t>
      </w:r>
      <w:r>
        <w:rPr>
          <w:color w:val="231F20"/>
          <w:spacing w:val="-17"/>
          <w:w w:val="110"/>
          <w:sz w:val="18"/>
        </w:rPr>
        <w:t> </w:t>
      </w:r>
      <w:r>
        <w:rPr>
          <w:color w:val="231F20"/>
          <w:w w:val="110"/>
          <w:sz w:val="18"/>
        </w:rPr>
        <w:t>water</w:t>
      </w:r>
      <w:r>
        <w:rPr>
          <w:color w:val="231F20"/>
          <w:spacing w:val="-17"/>
          <w:w w:val="110"/>
          <w:sz w:val="18"/>
        </w:rPr>
        <w:t> </w:t>
      </w:r>
      <w:r>
        <w:rPr>
          <w:color w:val="231F20"/>
          <w:w w:val="110"/>
          <w:sz w:val="18"/>
        </w:rPr>
        <w:t>is </w:t>
      </w:r>
      <w:r>
        <w:rPr>
          <w:color w:val="231F20"/>
          <w:w w:val="115"/>
          <w:sz w:val="18"/>
        </w:rPr>
        <w:t>significantly</w:t>
      </w:r>
      <w:r>
        <w:rPr>
          <w:color w:val="231F20"/>
          <w:spacing w:val="-22"/>
          <w:w w:val="115"/>
          <w:sz w:val="18"/>
        </w:rPr>
        <w:t> </w:t>
      </w:r>
      <w:r>
        <w:rPr>
          <w:color w:val="231F20"/>
          <w:w w:val="115"/>
          <w:sz w:val="18"/>
        </w:rPr>
        <w:t>higher</w:t>
      </w:r>
      <w:r>
        <w:rPr>
          <w:color w:val="231F20"/>
          <w:spacing w:val="-22"/>
          <w:w w:val="115"/>
          <w:sz w:val="18"/>
        </w:rPr>
        <w:t> </w:t>
      </w:r>
      <w:r>
        <w:rPr>
          <w:color w:val="231F20"/>
          <w:w w:val="115"/>
          <w:sz w:val="18"/>
        </w:rPr>
        <w:t>than</w:t>
      </w:r>
      <w:r>
        <w:rPr>
          <w:color w:val="231F20"/>
          <w:spacing w:val="-21"/>
          <w:w w:val="115"/>
          <w:sz w:val="18"/>
        </w:rPr>
        <w:t> </w:t>
      </w:r>
      <w:r>
        <w:rPr>
          <w:color w:val="231F20"/>
          <w:w w:val="115"/>
          <w:sz w:val="18"/>
        </w:rPr>
        <w:t>most</w:t>
      </w:r>
      <w:r>
        <w:rPr>
          <w:color w:val="231F20"/>
          <w:spacing w:val="-22"/>
          <w:w w:val="115"/>
          <w:sz w:val="18"/>
        </w:rPr>
        <w:t> </w:t>
      </w:r>
      <w:r>
        <w:rPr>
          <w:color w:val="231F20"/>
          <w:w w:val="115"/>
          <w:sz w:val="18"/>
        </w:rPr>
        <w:t>other</w:t>
      </w:r>
      <w:r>
        <w:rPr>
          <w:color w:val="231F20"/>
          <w:spacing w:val="-22"/>
          <w:w w:val="115"/>
          <w:sz w:val="18"/>
        </w:rPr>
        <w:t> </w:t>
      </w:r>
      <w:r>
        <w:rPr>
          <w:color w:val="231F20"/>
          <w:w w:val="115"/>
          <w:sz w:val="18"/>
        </w:rPr>
        <w:t>materials;</w:t>
      </w:r>
    </w:p>
    <w:p>
      <w:pPr>
        <w:pStyle w:val="ListParagraph"/>
        <w:numPr>
          <w:ilvl w:val="0"/>
          <w:numId w:val="1"/>
        </w:numPr>
        <w:tabs>
          <w:tab w:pos="300" w:val="left" w:leader="none"/>
        </w:tabs>
        <w:spacing w:line="249" w:lineRule="auto" w:before="58" w:after="0"/>
        <w:ind w:left="299" w:right="471" w:hanging="170"/>
        <w:jc w:val="left"/>
        <w:rPr>
          <w:sz w:val="18"/>
        </w:rPr>
      </w:pPr>
      <w:r>
        <w:rPr>
          <w:color w:val="231F20"/>
          <w:w w:val="115"/>
          <w:sz w:val="18"/>
        </w:rPr>
        <w:t>understand</w:t>
      </w:r>
      <w:r>
        <w:rPr>
          <w:color w:val="231F20"/>
          <w:spacing w:val="-41"/>
          <w:w w:val="115"/>
          <w:sz w:val="18"/>
        </w:rPr>
        <w:t> </w:t>
      </w:r>
      <w:r>
        <w:rPr>
          <w:color w:val="231F20"/>
          <w:w w:val="115"/>
          <w:sz w:val="18"/>
        </w:rPr>
        <w:t>that</w:t>
      </w:r>
      <w:r>
        <w:rPr>
          <w:color w:val="231F20"/>
          <w:spacing w:val="-40"/>
          <w:w w:val="115"/>
          <w:sz w:val="18"/>
        </w:rPr>
        <w:t> </w:t>
      </w:r>
      <w:r>
        <w:rPr>
          <w:color w:val="231F20"/>
          <w:w w:val="115"/>
          <w:sz w:val="18"/>
        </w:rPr>
        <w:t>water</w:t>
      </w:r>
      <w:r>
        <w:rPr>
          <w:color w:val="231F20"/>
          <w:spacing w:val="-40"/>
          <w:w w:val="115"/>
          <w:sz w:val="18"/>
        </w:rPr>
        <w:t> </w:t>
      </w:r>
      <w:r>
        <w:rPr>
          <w:color w:val="231F20"/>
          <w:w w:val="115"/>
          <w:sz w:val="18"/>
        </w:rPr>
        <w:t>is</w:t>
      </w:r>
      <w:r>
        <w:rPr>
          <w:color w:val="231F20"/>
          <w:spacing w:val="-40"/>
          <w:w w:val="115"/>
          <w:sz w:val="18"/>
        </w:rPr>
        <w:t> </w:t>
      </w:r>
      <w:r>
        <w:rPr>
          <w:color w:val="231F20"/>
          <w:w w:val="115"/>
          <w:sz w:val="18"/>
        </w:rPr>
        <w:t>a</w:t>
      </w:r>
      <w:r>
        <w:rPr>
          <w:color w:val="231F20"/>
          <w:spacing w:val="-41"/>
          <w:w w:val="115"/>
          <w:sz w:val="18"/>
        </w:rPr>
        <w:t> </w:t>
      </w:r>
      <w:r>
        <w:rPr>
          <w:color w:val="231F20"/>
          <w:w w:val="115"/>
          <w:sz w:val="18"/>
        </w:rPr>
        <w:t>useful</w:t>
      </w:r>
      <w:r>
        <w:rPr>
          <w:color w:val="231F20"/>
          <w:spacing w:val="-40"/>
          <w:w w:val="115"/>
          <w:sz w:val="18"/>
        </w:rPr>
        <w:t> </w:t>
      </w:r>
      <w:r>
        <w:rPr>
          <w:color w:val="231F20"/>
          <w:w w:val="115"/>
          <w:sz w:val="18"/>
        </w:rPr>
        <w:t>substance</w:t>
      </w:r>
      <w:r>
        <w:rPr>
          <w:color w:val="231F20"/>
          <w:spacing w:val="-40"/>
          <w:w w:val="115"/>
          <w:sz w:val="18"/>
        </w:rPr>
        <w:t> </w:t>
      </w:r>
      <w:r>
        <w:rPr>
          <w:color w:val="231F20"/>
          <w:w w:val="115"/>
          <w:sz w:val="18"/>
        </w:rPr>
        <w:t>for transferring</w:t>
      </w:r>
      <w:r>
        <w:rPr>
          <w:color w:val="231F20"/>
          <w:spacing w:val="-28"/>
          <w:w w:val="115"/>
          <w:sz w:val="18"/>
        </w:rPr>
        <w:t> </w:t>
      </w:r>
      <w:r>
        <w:rPr>
          <w:color w:val="231F20"/>
          <w:w w:val="115"/>
          <w:sz w:val="18"/>
        </w:rPr>
        <w:t>heat,</w:t>
      </w:r>
      <w:r>
        <w:rPr>
          <w:color w:val="231F20"/>
          <w:spacing w:val="-27"/>
          <w:w w:val="115"/>
          <w:sz w:val="18"/>
        </w:rPr>
        <w:t> </w:t>
      </w:r>
      <w:r>
        <w:rPr>
          <w:color w:val="231F20"/>
          <w:w w:val="115"/>
          <w:sz w:val="18"/>
        </w:rPr>
        <w:t>due</w:t>
      </w:r>
      <w:r>
        <w:rPr>
          <w:color w:val="231F20"/>
          <w:spacing w:val="-27"/>
          <w:w w:val="115"/>
          <w:sz w:val="18"/>
        </w:rPr>
        <w:t> </w:t>
      </w:r>
      <w:r>
        <w:rPr>
          <w:color w:val="231F20"/>
          <w:w w:val="115"/>
          <w:sz w:val="18"/>
        </w:rPr>
        <w:t>to</w:t>
      </w:r>
      <w:r>
        <w:rPr>
          <w:color w:val="231F20"/>
          <w:spacing w:val="-27"/>
          <w:w w:val="115"/>
          <w:sz w:val="18"/>
        </w:rPr>
        <w:t> </w:t>
      </w:r>
      <w:r>
        <w:rPr>
          <w:color w:val="231F20"/>
          <w:w w:val="115"/>
          <w:sz w:val="18"/>
        </w:rPr>
        <w:t>its</w:t>
      </w:r>
      <w:r>
        <w:rPr>
          <w:color w:val="231F20"/>
          <w:spacing w:val="-27"/>
          <w:w w:val="115"/>
          <w:sz w:val="18"/>
        </w:rPr>
        <w:t> </w:t>
      </w:r>
      <w:r>
        <w:rPr>
          <w:color w:val="231F20"/>
          <w:w w:val="115"/>
          <w:sz w:val="18"/>
        </w:rPr>
        <w:t>high</w:t>
      </w:r>
      <w:r>
        <w:rPr>
          <w:color w:val="231F20"/>
          <w:spacing w:val="-27"/>
          <w:w w:val="115"/>
          <w:sz w:val="18"/>
        </w:rPr>
        <w:t> </w:t>
      </w:r>
      <w:r>
        <w:rPr>
          <w:color w:val="231F20"/>
          <w:w w:val="115"/>
          <w:sz w:val="18"/>
        </w:rPr>
        <w:t>specific</w:t>
      </w:r>
      <w:r>
        <w:rPr>
          <w:color w:val="231F20"/>
          <w:spacing w:val="-27"/>
          <w:w w:val="115"/>
          <w:sz w:val="18"/>
        </w:rPr>
        <w:t> </w:t>
      </w:r>
      <w:r>
        <w:rPr>
          <w:color w:val="231F20"/>
          <w:w w:val="115"/>
          <w:sz w:val="18"/>
        </w:rPr>
        <w:t>heat capacity and other</w:t>
      </w:r>
      <w:r>
        <w:rPr>
          <w:color w:val="231F20"/>
          <w:spacing w:val="-38"/>
          <w:w w:val="115"/>
          <w:sz w:val="18"/>
        </w:rPr>
        <w:t> </w:t>
      </w:r>
      <w:r>
        <w:rPr>
          <w:color w:val="231F20"/>
          <w:spacing w:val="2"/>
          <w:w w:val="115"/>
          <w:sz w:val="18"/>
        </w:rPr>
        <w:t>properties;</w:t>
      </w:r>
    </w:p>
    <w:p>
      <w:pPr>
        <w:pStyle w:val="ListParagraph"/>
        <w:numPr>
          <w:ilvl w:val="0"/>
          <w:numId w:val="1"/>
        </w:numPr>
        <w:tabs>
          <w:tab w:pos="300" w:val="left" w:leader="none"/>
        </w:tabs>
        <w:spacing w:line="249" w:lineRule="auto" w:before="59" w:after="0"/>
        <w:ind w:left="299" w:right="280" w:hanging="170"/>
        <w:jc w:val="left"/>
        <w:rPr>
          <w:sz w:val="18"/>
        </w:rPr>
      </w:pPr>
      <w:r>
        <w:rPr>
          <w:color w:val="231F20"/>
          <w:w w:val="110"/>
          <w:sz w:val="18"/>
        </w:rPr>
        <w:t>recognise</w:t>
      </w:r>
      <w:r>
        <w:rPr>
          <w:color w:val="231F20"/>
          <w:spacing w:val="-15"/>
          <w:w w:val="110"/>
          <w:sz w:val="18"/>
        </w:rPr>
        <w:t> </w:t>
      </w:r>
      <w:r>
        <w:rPr>
          <w:color w:val="231F20"/>
          <w:w w:val="110"/>
          <w:sz w:val="18"/>
        </w:rPr>
        <w:t>that</w:t>
      </w:r>
      <w:r>
        <w:rPr>
          <w:color w:val="231F20"/>
          <w:spacing w:val="-15"/>
          <w:w w:val="110"/>
          <w:sz w:val="18"/>
        </w:rPr>
        <w:t> </w:t>
      </w:r>
      <w:r>
        <w:rPr>
          <w:color w:val="231F20"/>
          <w:w w:val="110"/>
          <w:sz w:val="18"/>
        </w:rPr>
        <w:t>geothermal</w:t>
      </w:r>
      <w:r>
        <w:rPr>
          <w:color w:val="231F20"/>
          <w:spacing w:val="-14"/>
          <w:w w:val="110"/>
          <w:sz w:val="18"/>
        </w:rPr>
        <w:t> </w:t>
      </w:r>
      <w:r>
        <w:rPr>
          <w:color w:val="231F20"/>
          <w:w w:val="110"/>
          <w:sz w:val="18"/>
        </w:rPr>
        <w:t>hot</w:t>
      </w:r>
      <w:r>
        <w:rPr>
          <w:color w:val="231F20"/>
          <w:spacing w:val="-15"/>
          <w:w w:val="110"/>
          <w:sz w:val="18"/>
        </w:rPr>
        <w:t> </w:t>
      </w:r>
      <w:r>
        <w:rPr>
          <w:color w:val="231F20"/>
          <w:w w:val="110"/>
          <w:sz w:val="18"/>
        </w:rPr>
        <w:t>water</w:t>
      </w:r>
      <w:r>
        <w:rPr>
          <w:color w:val="231F20"/>
          <w:spacing w:val="-14"/>
          <w:w w:val="110"/>
          <w:sz w:val="18"/>
        </w:rPr>
        <w:t> </w:t>
      </w:r>
      <w:r>
        <w:rPr>
          <w:color w:val="231F20"/>
          <w:w w:val="110"/>
          <w:sz w:val="18"/>
        </w:rPr>
        <w:t>can</w:t>
      </w:r>
      <w:r>
        <w:rPr>
          <w:color w:val="231F20"/>
          <w:spacing w:val="-15"/>
          <w:w w:val="110"/>
          <w:sz w:val="18"/>
        </w:rPr>
        <w:t> </w:t>
      </w:r>
      <w:r>
        <w:rPr>
          <w:color w:val="231F20"/>
          <w:w w:val="110"/>
          <w:sz w:val="18"/>
        </w:rPr>
        <w:t>be</w:t>
      </w:r>
      <w:r>
        <w:rPr>
          <w:color w:val="231F20"/>
          <w:spacing w:val="-14"/>
          <w:w w:val="110"/>
          <w:sz w:val="18"/>
        </w:rPr>
        <w:t> </w:t>
      </w:r>
      <w:r>
        <w:rPr>
          <w:color w:val="231F20"/>
          <w:w w:val="110"/>
          <w:sz w:val="18"/>
        </w:rPr>
        <w:t>used as a source of energy, due to its relatively high specific heat capacity;</w:t>
      </w:r>
      <w:r>
        <w:rPr>
          <w:color w:val="231F20"/>
          <w:spacing w:val="-22"/>
          <w:w w:val="110"/>
          <w:sz w:val="18"/>
        </w:rPr>
        <w:t> </w:t>
      </w:r>
      <w:r>
        <w:rPr>
          <w:color w:val="231F20"/>
          <w:w w:val="110"/>
          <w:sz w:val="18"/>
        </w:rPr>
        <w:t>and</w:t>
      </w:r>
    </w:p>
    <w:p>
      <w:pPr>
        <w:pStyle w:val="ListParagraph"/>
        <w:numPr>
          <w:ilvl w:val="0"/>
          <w:numId w:val="1"/>
        </w:numPr>
        <w:tabs>
          <w:tab w:pos="300" w:val="left" w:leader="none"/>
        </w:tabs>
        <w:spacing w:line="240" w:lineRule="auto" w:before="59" w:after="0"/>
        <w:ind w:left="299" w:right="0" w:hanging="170"/>
        <w:jc w:val="left"/>
        <w:rPr>
          <w:sz w:val="18"/>
        </w:rPr>
      </w:pPr>
      <w:r>
        <w:rPr>
          <w:color w:val="231F20"/>
          <w:w w:val="105"/>
          <w:sz w:val="18"/>
        </w:rPr>
        <w:t>use the relationship Q = m c </w:t>
      </w:r>
      <w:r>
        <w:rPr>
          <w:color w:val="231F20"/>
          <w:spacing w:val="-5"/>
          <w:w w:val="105"/>
          <w:sz w:val="18"/>
        </w:rPr>
        <w:t>ΔT </w:t>
      </w:r>
      <w:r>
        <w:rPr>
          <w:color w:val="231F20"/>
          <w:w w:val="105"/>
          <w:sz w:val="18"/>
        </w:rPr>
        <w:t>in</w:t>
      </w:r>
      <w:r>
        <w:rPr>
          <w:color w:val="231F20"/>
          <w:spacing w:val="-19"/>
          <w:w w:val="105"/>
          <w:sz w:val="18"/>
        </w:rPr>
        <w:t> </w:t>
      </w:r>
      <w:r>
        <w:rPr>
          <w:color w:val="231F20"/>
          <w:w w:val="105"/>
          <w:sz w:val="18"/>
        </w:rPr>
        <w:t>calculations.</w:t>
      </w:r>
    </w:p>
    <w:p>
      <w:pPr>
        <w:spacing w:after="0" w:line="240" w:lineRule="auto"/>
        <w:jc w:val="left"/>
        <w:rPr>
          <w:sz w:val="18"/>
        </w:rPr>
        <w:sectPr>
          <w:type w:val="continuous"/>
          <w:pgSz w:w="11910" w:h="16840"/>
          <w:pgMar w:top="760" w:bottom="920" w:left="1020" w:right="1000"/>
          <w:cols w:num="2" w:equalWidth="0">
            <w:col w:w="4631" w:space="472"/>
            <w:col w:w="4787"/>
          </w:cols>
        </w:sectPr>
      </w:pPr>
    </w:p>
    <w:p>
      <w:pPr>
        <w:pStyle w:val="BodyText"/>
        <w:spacing w:before="4"/>
        <w:rPr>
          <w:sz w:val="22"/>
        </w:rPr>
      </w:pPr>
    </w:p>
    <w:tbl>
      <w:tblPr>
        <w:tblW w:w="0" w:type="auto"/>
        <w:jc w:val="left"/>
        <w:tblInd w:w="141"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6167"/>
        <w:gridCol w:w="3462"/>
      </w:tblGrid>
      <w:tr>
        <w:trPr>
          <w:trHeight w:val="295" w:hRule="atLeast"/>
        </w:trPr>
        <w:tc>
          <w:tcPr>
            <w:tcW w:w="6167" w:type="dxa"/>
            <w:tcBorders>
              <w:top w:val="nil"/>
              <w:left w:val="nil"/>
              <w:bottom w:val="nil"/>
              <w:right w:val="nil"/>
            </w:tcBorders>
            <w:shd w:val="clear" w:color="auto" w:fill="231F20"/>
          </w:tcPr>
          <w:p>
            <w:pPr>
              <w:pStyle w:val="TableParagraph"/>
              <w:spacing w:before="51"/>
              <w:ind w:left="85"/>
              <w:rPr>
                <w:sz w:val="18"/>
              </w:rPr>
            </w:pPr>
            <w:r>
              <w:rPr>
                <w:color w:val="FFFFFF"/>
                <w:sz w:val="18"/>
              </w:rPr>
              <w:t>ACTIVITY</w:t>
            </w:r>
          </w:p>
        </w:tc>
        <w:tc>
          <w:tcPr>
            <w:tcW w:w="3462" w:type="dxa"/>
            <w:tcBorders>
              <w:top w:val="nil"/>
              <w:left w:val="nil"/>
              <w:bottom w:val="nil"/>
              <w:right w:val="nil"/>
            </w:tcBorders>
            <w:shd w:val="clear" w:color="auto" w:fill="231F20"/>
          </w:tcPr>
          <w:p>
            <w:pPr>
              <w:pStyle w:val="TableParagraph"/>
              <w:spacing w:before="51"/>
              <w:ind w:left="84"/>
              <w:rPr>
                <w:sz w:val="18"/>
              </w:rPr>
            </w:pPr>
            <w:r>
              <w:rPr>
                <w:color w:val="FFFFFF"/>
                <w:sz w:val="18"/>
              </w:rPr>
              <w:t>POSSIBLE STRATEGY</w:t>
            </w:r>
          </w:p>
        </w:tc>
      </w:tr>
      <w:tr>
        <w:trPr>
          <w:trHeight w:val="290" w:hRule="atLeast"/>
        </w:trPr>
        <w:tc>
          <w:tcPr>
            <w:tcW w:w="6167" w:type="dxa"/>
          </w:tcPr>
          <w:p>
            <w:pPr>
              <w:pStyle w:val="TableParagraph"/>
              <w:ind w:left="80"/>
              <w:rPr>
                <w:sz w:val="18"/>
              </w:rPr>
            </w:pPr>
            <w:r>
              <w:rPr>
                <w:color w:val="231F20"/>
                <w:w w:val="110"/>
                <w:sz w:val="18"/>
              </w:rPr>
              <w:t>Teacher provides resources for the practical activity.</w:t>
            </w:r>
          </w:p>
        </w:tc>
        <w:tc>
          <w:tcPr>
            <w:tcW w:w="3462" w:type="dxa"/>
          </w:tcPr>
          <w:p>
            <w:pPr>
              <w:pStyle w:val="TableParagraph"/>
              <w:rPr>
                <w:sz w:val="18"/>
              </w:rPr>
            </w:pPr>
            <w:r>
              <w:rPr>
                <w:color w:val="231F20"/>
                <w:w w:val="105"/>
                <w:sz w:val="18"/>
              </w:rPr>
              <w:t>small groups</w:t>
            </w:r>
          </w:p>
        </w:tc>
      </w:tr>
      <w:tr>
        <w:trPr>
          <w:trHeight w:val="506" w:hRule="atLeast"/>
        </w:trPr>
        <w:tc>
          <w:tcPr>
            <w:tcW w:w="6167" w:type="dxa"/>
          </w:tcPr>
          <w:p>
            <w:pPr>
              <w:pStyle w:val="TableParagraph"/>
              <w:spacing w:line="249" w:lineRule="auto"/>
              <w:ind w:left="80" w:right="98"/>
              <w:rPr>
                <w:sz w:val="18"/>
              </w:rPr>
            </w:pPr>
            <w:r>
              <w:rPr>
                <w:color w:val="231F20"/>
                <w:w w:val="105"/>
                <w:sz w:val="18"/>
              </w:rPr>
              <w:t>Students complete the worksheet. Teacher introduces the relationship Q = m c ΔT</w:t>
            </w:r>
          </w:p>
        </w:tc>
        <w:tc>
          <w:tcPr>
            <w:tcW w:w="3462" w:type="dxa"/>
          </w:tcPr>
          <w:p>
            <w:pPr>
              <w:pStyle w:val="TableParagraph"/>
              <w:rPr>
                <w:sz w:val="18"/>
              </w:rPr>
            </w:pPr>
            <w:r>
              <w:rPr>
                <w:color w:val="231F20"/>
                <w:w w:val="115"/>
                <w:sz w:val="18"/>
              </w:rPr>
              <w:t>individually or in pairs</w:t>
            </w:r>
          </w:p>
        </w:tc>
      </w:tr>
    </w:tbl>
    <w:p>
      <w:pPr>
        <w:pStyle w:val="BodyText"/>
        <w:spacing w:before="3"/>
        <w:rPr>
          <w:sz w:val="24"/>
        </w:rPr>
      </w:pPr>
    </w:p>
    <w:p>
      <w:pPr>
        <w:spacing w:after="0"/>
        <w:rPr>
          <w:sz w:val="24"/>
        </w:rPr>
        <w:sectPr>
          <w:type w:val="continuous"/>
          <w:pgSz w:w="11910" w:h="16840"/>
          <w:pgMar w:top="760" w:bottom="920" w:left="1020" w:right="1000"/>
        </w:sectPr>
      </w:pPr>
    </w:p>
    <w:p>
      <w:pPr>
        <w:pStyle w:val="Heading1"/>
        <w:ind w:left="129"/>
      </w:pPr>
      <w:r>
        <w:rPr>
          <w:color w:val="231F20"/>
          <w:w w:val="105"/>
        </w:rPr>
        <w:t>Teacher notes</w:t>
      </w:r>
    </w:p>
    <w:p>
      <w:pPr>
        <w:pStyle w:val="BodyText"/>
        <w:spacing w:line="249" w:lineRule="auto" w:before="106"/>
        <w:ind w:left="129" w:right="35"/>
      </w:pPr>
      <w:r>
        <w:rPr>
          <w:color w:val="231F20"/>
          <w:w w:val="110"/>
        </w:rPr>
        <w:t>Hot plates should be operated at a setting that allows students enough time to take at least ten readings</w:t>
      </w:r>
      <w:r>
        <w:rPr>
          <w:color w:val="231F20"/>
          <w:spacing w:val="-14"/>
          <w:w w:val="110"/>
        </w:rPr>
        <w:t> </w:t>
      </w:r>
      <w:r>
        <w:rPr>
          <w:color w:val="231F20"/>
          <w:w w:val="110"/>
        </w:rPr>
        <w:t>as</w:t>
      </w:r>
      <w:r>
        <w:rPr>
          <w:color w:val="231F20"/>
          <w:spacing w:val="-13"/>
          <w:w w:val="110"/>
        </w:rPr>
        <w:t> </w:t>
      </w:r>
      <w:r>
        <w:rPr>
          <w:color w:val="231F20"/>
          <w:w w:val="110"/>
        </w:rPr>
        <w:t>water</w:t>
      </w:r>
      <w:r>
        <w:rPr>
          <w:color w:val="231F20"/>
          <w:spacing w:val="-13"/>
          <w:w w:val="110"/>
        </w:rPr>
        <w:t> </w:t>
      </w:r>
      <w:r>
        <w:rPr>
          <w:color w:val="231F20"/>
          <w:w w:val="110"/>
        </w:rPr>
        <w:t>heats</w:t>
      </w:r>
      <w:r>
        <w:rPr>
          <w:color w:val="231F20"/>
          <w:spacing w:val="-13"/>
          <w:w w:val="110"/>
        </w:rPr>
        <w:t> </w:t>
      </w:r>
      <w:r>
        <w:rPr>
          <w:color w:val="231F20"/>
          <w:w w:val="110"/>
        </w:rPr>
        <w:t>to</w:t>
      </w:r>
      <w:r>
        <w:rPr>
          <w:color w:val="231F20"/>
          <w:spacing w:val="-13"/>
          <w:w w:val="110"/>
        </w:rPr>
        <w:t> </w:t>
      </w:r>
      <w:r>
        <w:rPr>
          <w:color w:val="231F20"/>
          <w:w w:val="110"/>
        </w:rPr>
        <w:t>its</w:t>
      </w:r>
      <w:r>
        <w:rPr>
          <w:color w:val="231F20"/>
          <w:spacing w:val="-13"/>
          <w:w w:val="110"/>
        </w:rPr>
        <w:t> </w:t>
      </w:r>
      <w:r>
        <w:rPr>
          <w:color w:val="231F20"/>
          <w:w w:val="110"/>
        </w:rPr>
        <w:t>boiling</w:t>
      </w:r>
      <w:r>
        <w:rPr>
          <w:color w:val="231F20"/>
          <w:spacing w:val="-13"/>
          <w:w w:val="110"/>
        </w:rPr>
        <w:t> </w:t>
      </w:r>
      <w:r>
        <w:rPr>
          <w:color w:val="231F20"/>
          <w:w w:val="110"/>
        </w:rPr>
        <w:t>point.</w:t>
      </w:r>
      <w:r>
        <w:rPr>
          <w:color w:val="231F20"/>
          <w:spacing w:val="-14"/>
          <w:w w:val="110"/>
        </w:rPr>
        <w:t> </w:t>
      </w:r>
      <w:r>
        <w:rPr>
          <w:color w:val="231F20"/>
          <w:w w:val="110"/>
        </w:rPr>
        <w:t>The</w:t>
      </w:r>
      <w:r>
        <w:rPr>
          <w:color w:val="231F20"/>
          <w:spacing w:val="-13"/>
          <w:w w:val="110"/>
        </w:rPr>
        <w:t> </w:t>
      </w:r>
      <w:r>
        <w:rPr>
          <w:color w:val="231F20"/>
          <w:w w:val="110"/>
        </w:rPr>
        <w:t>main purpose</w:t>
      </w:r>
      <w:r>
        <w:rPr>
          <w:color w:val="231F20"/>
          <w:spacing w:val="-15"/>
          <w:w w:val="110"/>
        </w:rPr>
        <w:t> </w:t>
      </w:r>
      <w:r>
        <w:rPr>
          <w:color w:val="231F20"/>
          <w:w w:val="110"/>
        </w:rPr>
        <w:t>of</w:t>
      </w:r>
      <w:r>
        <w:rPr>
          <w:color w:val="231F20"/>
          <w:spacing w:val="-14"/>
          <w:w w:val="110"/>
        </w:rPr>
        <w:t> </w:t>
      </w:r>
      <w:r>
        <w:rPr>
          <w:color w:val="231F20"/>
          <w:w w:val="110"/>
        </w:rPr>
        <w:t>this</w:t>
      </w:r>
      <w:r>
        <w:rPr>
          <w:color w:val="231F20"/>
          <w:spacing w:val="-15"/>
          <w:w w:val="110"/>
        </w:rPr>
        <w:t> </w:t>
      </w:r>
      <w:r>
        <w:rPr>
          <w:color w:val="231F20"/>
          <w:w w:val="110"/>
        </w:rPr>
        <w:t>procedure</w:t>
      </w:r>
      <w:r>
        <w:rPr>
          <w:color w:val="231F20"/>
          <w:spacing w:val="-14"/>
          <w:w w:val="110"/>
        </w:rPr>
        <w:t> </w:t>
      </w:r>
      <w:r>
        <w:rPr>
          <w:color w:val="231F20"/>
          <w:w w:val="110"/>
        </w:rPr>
        <w:t>is</w:t>
      </w:r>
      <w:r>
        <w:rPr>
          <w:color w:val="231F20"/>
          <w:spacing w:val="-15"/>
          <w:w w:val="110"/>
        </w:rPr>
        <w:t> </w:t>
      </w:r>
      <w:r>
        <w:rPr>
          <w:color w:val="231F20"/>
          <w:w w:val="110"/>
        </w:rPr>
        <w:t>for</w:t>
      </w:r>
      <w:r>
        <w:rPr>
          <w:color w:val="231F20"/>
          <w:spacing w:val="-14"/>
          <w:w w:val="110"/>
        </w:rPr>
        <w:t> </w:t>
      </w:r>
      <w:r>
        <w:rPr>
          <w:color w:val="231F20"/>
          <w:w w:val="110"/>
        </w:rPr>
        <w:t>students</w:t>
      </w:r>
      <w:r>
        <w:rPr>
          <w:color w:val="231F20"/>
          <w:spacing w:val="-15"/>
          <w:w w:val="110"/>
        </w:rPr>
        <w:t> </w:t>
      </w:r>
      <w:r>
        <w:rPr>
          <w:color w:val="231F20"/>
          <w:w w:val="110"/>
        </w:rPr>
        <w:t>to</w:t>
      </w:r>
      <w:r>
        <w:rPr>
          <w:color w:val="231F20"/>
          <w:spacing w:val="-14"/>
          <w:w w:val="110"/>
        </w:rPr>
        <w:t> </w:t>
      </w:r>
      <w:r>
        <w:rPr>
          <w:color w:val="231F20"/>
          <w:w w:val="110"/>
        </w:rPr>
        <w:t>compare specific</w:t>
      </w:r>
      <w:r>
        <w:rPr>
          <w:color w:val="231F20"/>
          <w:spacing w:val="-12"/>
          <w:w w:val="110"/>
        </w:rPr>
        <w:t> </w:t>
      </w:r>
      <w:r>
        <w:rPr>
          <w:color w:val="231F20"/>
          <w:w w:val="110"/>
        </w:rPr>
        <w:t>heat</w:t>
      </w:r>
      <w:r>
        <w:rPr>
          <w:color w:val="231F20"/>
          <w:spacing w:val="-12"/>
          <w:w w:val="110"/>
        </w:rPr>
        <w:t> </w:t>
      </w:r>
      <w:r>
        <w:rPr>
          <w:color w:val="231F20"/>
          <w:w w:val="110"/>
        </w:rPr>
        <w:t>capacity</w:t>
      </w:r>
      <w:r>
        <w:rPr>
          <w:color w:val="231F20"/>
          <w:spacing w:val="-12"/>
          <w:w w:val="110"/>
        </w:rPr>
        <w:t> </w:t>
      </w:r>
      <w:r>
        <w:rPr>
          <w:color w:val="231F20"/>
          <w:w w:val="110"/>
        </w:rPr>
        <w:t>of</w:t>
      </w:r>
      <w:r>
        <w:rPr>
          <w:color w:val="231F20"/>
          <w:spacing w:val="-12"/>
          <w:w w:val="110"/>
        </w:rPr>
        <w:t> </w:t>
      </w:r>
      <w:r>
        <w:rPr>
          <w:color w:val="231F20"/>
          <w:w w:val="110"/>
        </w:rPr>
        <w:t>water</w:t>
      </w:r>
      <w:r>
        <w:rPr>
          <w:color w:val="231F20"/>
          <w:spacing w:val="-11"/>
          <w:w w:val="110"/>
        </w:rPr>
        <w:t> </w:t>
      </w:r>
      <w:r>
        <w:rPr>
          <w:color w:val="231F20"/>
          <w:w w:val="110"/>
        </w:rPr>
        <w:t>with</w:t>
      </w:r>
      <w:r>
        <w:rPr>
          <w:color w:val="231F20"/>
          <w:spacing w:val="-12"/>
          <w:w w:val="110"/>
        </w:rPr>
        <w:t> </w:t>
      </w:r>
      <w:r>
        <w:rPr>
          <w:color w:val="231F20"/>
          <w:w w:val="110"/>
        </w:rPr>
        <w:t>a</w:t>
      </w:r>
      <w:r>
        <w:rPr>
          <w:color w:val="231F20"/>
          <w:spacing w:val="-12"/>
          <w:w w:val="110"/>
        </w:rPr>
        <w:t> </w:t>
      </w:r>
      <w:r>
        <w:rPr>
          <w:color w:val="231F20"/>
          <w:w w:val="110"/>
        </w:rPr>
        <w:t>second</w:t>
      </w:r>
      <w:r>
        <w:rPr>
          <w:color w:val="231F20"/>
          <w:spacing w:val="-12"/>
          <w:w w:val="110"/>
        </w:rPr>
        <w:t> </w:t>
      </w:r>
      <w:r>
        <w:rPr>
          <w:color w:val="231F20"/>
          <w:w w:val="110"/>
        </w:rPr>
        <w:t>liquid.</w:t>
      </w:r>
    </w:p>
    <w:p>
      <w:pPr>
        <w:pStyle w:val="BodyText"/>
        <w:spacing w:line="249" w:lineRule="auto" w:before="3"/>
        <w:ind w:left="129" w:right="290"/>
      </w:pPr>
      <w:r>
        <w:rPr>
          <w:color w:val="231F20"/>
          <w:w w:val="110"/>
        </w:rPr>
        <w:t>This is done through a graph of results and does not require overly complicated calorimetry. For this</w:t>
      </w:r>
      <w:r>
        <w:rPr>
          <w:color w:val="231F20"/>
          <w:spacing w:val="-30"/>
          <w:w w:val="110"/>
        </w:rPr>
        <w:t> </w:t>
      </w:r>
      <w:r>
        <w:rPr>
          <w:color w:val="231F20"/>
          <w:w w:val="110"/>
        </w:rPr>
        <w:t>exercise,</w:t>
      </w:r>
      <w:r>
        <w:rPr>
          <w:color w:val="231F20"/>
          <w:spacing w:val="-29"/>
          <w:w w:val="110"/>
        </w:rPr>
        <w:t> </w:t>
      </w:r>
      <w:r>
        <w:rPr>
          <w:color w:val="231F20"/>
          <w:w w:val="110"/>
        </w:rPr>
        <w:t>heat</w:t>
      </w:r>
      <w:r>
        <w:rPr>
          <w:color w:val="231F20"/>
          <w:spacing w:val="-30"/>
          <w:w w:val="110"/>
        </w:rPr>
        <w:t> </w:t>
      </w:r>
      <w:r>
        <w:rPr>
          <w:color w:val="231F20"/>
          <w:w w:val="110"/>
        </w:rPr>
        <w:t>absorbed</w:t>
      </w:r>
      <w:r>
        <w:rPr>
          <w:color w:val="231F20"/>
          <w:spacing w:val="-29"/>
          <w:w w:val="110"/>
        </w:rPr>
        <w:t> </w:t>
      </w:r>
      <w:r>
        <w:rPr>
          <w:color w:val="231F20"/>
          <w:w w:val="110"/>
        </w:rPr>
        <w:t>by</w:t>
      </w:r>
      <w:r>
        <w:rPr>
          <w:color w:val="231F20"/>
          <w:spacing w:val="-30"/>
          <w:w w:val="110"/>
        </w:rPr>
        <w:t> </w:t>
      </w:r>
      <w:r>
        <w:rPr>
          <w:color w:val="231F20"/>
          <w:w w:val="110"/>
        </w:rPr>
        <w:t>the</w:t>
      </w:r>
      <w:r>
        <w:rPr>
          <w:color w:val="231F20"/>
          <w:spacing w:val="-29"/>
          <w:w w:val="110"/>
        </w:rPr>
        <w:t> </w:t>
      </w:r>
      <w:r>
        <w:rPr>
          <w:color w:val="231F20"/>
          <w:w w:val="110"/>
        </w:rPr>
        <w:t>beakers</w:t>
      </w:r>
      <w:r>
        <w:rPr>
          <w:color w:val="231F20"/>
          <w:spacing w:val="-29"/>
          <w:w w:val="110"/>
        </w:rPr>
        <w:t> </w:t>
      </w:r>
      <w:r>
        <w:rPr>
          <w:color w:val="231F20"/>
          <w:w w:val="110"/>
        </w:rPr>
        <w:t>can</w:t>
      </w:r>
      <w:r>
        <w:rPr>
          <w:color w:val="231F20"/>
          <w:spacing w:val="-30"/>
          <w:w w:val="110"/>
        </w:rPr>
        <w:t> </w:t>
      </w:r>
      <w:r>
        <w:rPr>
          <w:color w:val="231F20"/>
          <w:w w:val="110"/>
        </w:rPr>
        <w:t>be ignored.</w:t>
      </w:r>
    </w:p>
    <w:p>
      <w:pPr>
        <w:pStyle w:val="BodyText"/>
        <w:spacing w:line="249" w:lineRule="auto" w:before="112"/>
        <w:ind w:left="129" w:right="301"/>
      </w:pPr>
      <w:r>
        <w:rPr/>
        <w:br w:type="column"/>
      </w:r>
      <w:r>
        <w:rPr>
          <w:color w:val="231F20"/>
          <w:w w:val="110"/>
        </w:rPr>
        <w:t>If teachers prefer to measure an actual value for the</w:t>
      </w:r>
      <w:r>
        <w:rPr>
          <w:color w:val="231F20"/>
          <w:spacing w:val="-13"/>
          <w:w w:val="110"/>
        </w:rPr>
        <w:t> </w:t>
      </w:r>
      <w:r>
        <w:rPr>
          <w:color w:val="231F20"/>
          <w:w w:val="110"/>
        </w:rPr>
        <w:t>specific</w:t>
      </w:r>
      <w:r>
        <w:rPr>
          <w:color w:val="231F20"/>
          <w:spacing w:val="-13"/>
          <w:w w:val="110"/>
        </w:rPr>
        <w:t> </w:t>
      </w:r>
      <w:r>
        <w:rPr>
          <w:color w:val="231F20"/>
          <w:w w:val="110"/>
        </w:rPr>
        <w:t>heat</w:t>
      </w:r>
      <w:r>
        <w:rPr>
          <w:color w:val="231F20"/>
          <w:spacing w:val="-13"/>
          <w:w w:val="110"/>
        </w:rPr>
        <w:t> </w:t>
      </w:r>
      <w:r>
        <w:rPr>
          <w:color w:val="231F20"/>
          <w:w w:val="110"/>
        </w:rPr>
        <w:t>capacity</w:t>
      </w:r>
      <w:r>
        <w:rPr>
          <w:color w:val="231F20"/>
          <w:spacing w:val="-13"/>
          <w:w w:val="110"/>
        </w:rPr>
        <w:t> </w:t>
      </w:r>
      <w:r>
        <w:rPr>
          <w:color w:val="231F20"/>
          <w:w w:val="110"/>
        </w:rPr>
        <w:t>of</w:t>
      </w:r>
      <w:r>
        <w:rPr>
          <w:color w:val="231F20"/>
          <w:spacing w:val="-13"/>
          <w:w w:val="110"/>
        </w:rPr>
        <w:t> </w:t>
      </w:r>
      <w:r>
        <w:rPr>
          <w:color w:val="231F20"/>
          <w:w w:val="110"/>
        </w:rPr>
        <w:t>water</w:t>
      </w:r>
      <w:r>
        <w:rPr>
          <w:color w:val="231F20"/>
          <w:spacing w:val="-13"/>
          <w:w w:val="110"/>
        </w:rPr>
        <w:t> </w:t>
      </w:r>
      <w:r>
        <w:rPr>
          <w:color w:val="231F20"/>
          <w:w w:val="110"/>
        </w:rPr>
        <w:t>then</w:t>
      </w:r>
      <w:r>
        <w:rPr>
          <w:color w:val="231F20"/>
          <w:spacing w:val="-13"/>
          <w:w w:val="110"/>
        </w:rPr>
        <w:t> </w:t>
      </w:r>
      <w:r>
        <w:rPr>
          <w:color w:val="231F20"/>
          <w:w w:val="110"/>
        </w:rPr>
        <w:t>a</w:t>
      </w:r>
      <w:r>
        <w:rPr>
          <w:color w:val="231F20"/>
          <w:spacing w:val="-13"/>
          <w:w w:val="110"/>
        </w:rPr>
        <w:t> </w:t>
      </w:r>
      <w:r>
        <w:rPr>
          <w:color w:val="231F20"/>
          <w:w w:val="110"/>
        </w:rPr>
        <w:t>standard experiment converting electrical energy into heat energy</w:t>
      </w:r>
      <w:r>
        <w:rPr>
          <w:color w:val="231F20"/>
          <w:spacing w:val="-16"/>
          <w:w w:val="110"/>
        </w:rPr>
        <w:t> </w:t>
      </w:r>
      <w:r>
        <w:rPr>
          <w:color w:val="231F20"/>
          <w:w w:val="110"/>
        </w:rPr>
        <w:t>could</w:t>
      </w:r>
      <w:r>
        <w:rPr>
          <w:color w:val="231F20"/>
          <w:spacing w:val="-16"/>
          <w:w w:val="110"/>
        </w:rPr>
        <w:t> </w:t>
      </w:r>
      <w:r>
        <w:rPr>
          <w:color w:val="231F20"/>
          <w:w w:val="110"/>
        </w:rPr>
        <w:t>be</w:t>
      </w:r>
      <w:r>
        <w:rPr>
          <w:color w:val="231F20"/>
          <w:spacing w:val="-16"/>
          <w:w w:val="110"/>
        </w:rPr>
        <w:t> </w:t>
      </w:r>
      <w:r>
        <w:rPr>
          <w:color w:val="231F20"/>
          <w:w w:val="110"/>
        </w:rPr>
        <w:t>undertaken.</w:t>
      </w:r>
      <w:r>
        <w:rPr>
          <w:color w:val="231F20"/>
          <w:spacing w:val="-16"/>
          <w:w w:val="110"/>
        </w:rPr>
        <w:t> </w:t>
      </w:r>
      <w:r>
        <w:rPr>
          <w:color w:val="231F20"/>
          <w:w w:val="110"/>
        </w:rPr>
        <w:t>Students</w:t>
      </w:r>
      <w:r>
        <w:rPr>
          <w:color w:val="231F20"/>
          <w:spacing w:val="-15"/>
          <w:w w:val="110"/>
        </w:rPr>
        <w:t> </w:t>
      </w:r>
      <w:r>
        <w:rPr>
          <w:color w:val="231F20"/>
          <w:w w:val="110"/>
        </w:rPr>
        <w:t>will</w:t>
      </w:r>
      <w:r>
        <w:rPr>
          <w:color w:val="231F20"/>
          <w:spacing w:val="-16"/>
          <w:w w:val="110"/>
        </w:rPr>
        <w:t> </w:t>
      </w:r>
      <w:r>
        <w:rPr>
          <w:color w:val="231F20"/>
          <w:w w:val="110"/>
        </w:rPr>
        <w:t>need</w:t>
      </w:r>
      <w:r>
        <w:rPr>
          <w:color w:val="231F20"/>
          <w:spacing w:val="-16"/>
          <w:w w:val="110"/>
        </w:rPr>
        <w:t> </w:t>
      </w:r>
      <w:r>
        <w:rPr>
          <w:color w:val="231F20"/>
          <w:w w:val="110"/>
        </w:rPr>
        <w:t>an understanding</w:t>
      </w:r>
      <w:r>
        <w:rPr>
          <w:color w:val="231F20"/>
          <w:spacing w:val="-12"/>
          <w:w w:val="110"/>
        </w:rPr>
        <w:t> </w:t>
      </w:r>
      <w:r>
        <w:rPr>
          <w:color w:val="231F20"/>
          <w:w w:val="110"/>
        </w:rPr>
        <w:t>of</w:t>
      </w:r>
      <w:r>
        <w:rPr>
          <w:color w:val="231F20"/>
          <w:spacing w:val="-12"/>
          <w:w w:val="110"/>
        </w:rPr>
        <w:t> </w:t>
      </w:r>
      <w:r>
        <w:rPr>
          <w:color w:val="231F20"/>
          <w:w w:val="110"/>
        </w:rPr>
        <w:t>quantitative</w:t>
      </w:r>
      <w:r>
        <w:rPr>
          <w:color w:val="231F20"/>
          <w:spacing w:val="-12"/>
          <w:w w:val="110"/>
        </w:rPr>
        <w:t> </w:t>
      </w:r>
      <w:r>
        <w:rPr>
          <w:color w:val="231F20"/>
          <w:spacing w:val="2"/>
          <w:w w:val="110"/>
        </w:rPr>
        <w:t>aspects</w:t>
      </w:r>
      <w:r>
        <w:rPr>
          <w:color w:val="231F20"/>
          <w:spacing w:val="-12"/>
          <w:w w:val="110"/>
        </w:rPr>
        <w:t> </w:t>
      </w:r>
      <w:r>
        <w:rPr>
          <w:color w:val="231F20"/>
          <w:w w:val="110"/>
        </w:rPr>
        <w:t>of</w:t>
      </w:r>
      <w:r>
        <w:rPr>
          <w:color w:val="231F20"/>
          <w:spacing w:val="-12"/>
          <w:w w:val="110"/>
        </w:rPr>
        <w:t> </w:t>
      </w:r>
      <w:r>
        <w:rPr>
          <w:color w:val="231F20"/>
          <w:w w:val="110"/>
        </w:rPr>
        <w:t>electrical and</w:t>
      </w:r>
      <w:r>
        <w:rPr>
          <w:color w:val="231F20"/>
          <w:spacing w:val="-10"/>
          <w:w w:val="110"/>
        </w:rPr>
        <w:t> </w:t>
      </w:r>
      <w:r>
        <w:rPr>
          <w:color w:val="231F20"/>
          <w:w w:val="110"/>
        </w:rPr>
        <w:t>heat</w:t>
      </w:r>
      <w:r>
        <w:rPr>
          <w:color w:val="231F20"/>
          <w:spacing w:val="-9"/>
          <w:w w:val="110"/>
        </w:rPr>
        <w:t> </w:t>
      </w:r>
      <w:r>
        <w:rPr>
          <w:color w:val="231F20"/>
          <w:w w:val="110"/>
        </w:rPr>
        <w:t>energy,</w:t>
      </w:r>
      <w:r>
        <w:rPr>
          <w:color w:val="231F20"/>
          <w:spacing w:val="-10"/>
          <w:w w:val="110"/>
        </w:rPr>
        <w:t> </w:t>
      </w:r>
      <w:r>
        <w:rPr>
          <w:color w:val="231F20"/>
          <w:w w:val="110"/>
        </w:rPr>
        <w:t>as</w:t>
      </w:r>
      <w:r>
        <w:rPr>
          <w:color w:val="231F20"/>
          <w:spacing w:val="-9"/>
          <w:w w:val="110"/>
        </w:rPr>
        <w:t> </w:t>
      </w:r>
      <w:r>
        <w:rPr>
          <w:color w:val="231F20"/>
          <w:w w:val="110"/>
        </w:rPr>
        <w:t>suggested</w:t>
      </w:r>
      <w:r>
        <w:rPr>
          <w:color w:val="231F20"/>
          <w:spacing w:val="-10"/>
          <w:w w:val="110"/>
        </w:rPr>
        <w:t> </w:t>
      </w:r>
      <w:r>
        <w:rPr>
          <w:color w:val="231F20"/>
          <w:w w:val="110"/>
        </w:rPr>
        <w:t>below.</w:t>
      </w:r>
    </w:p>
    <w:p>
      <w:pPr>
        <w:pStyle w:val="BodyText"/>
        <w:spacing w:line="249" w:lineRule="auto" w:before="118"/>
        <w:ind w:left="129" w:right="243"/>
      </w:pPr>
      <w:r>
        <w:rPr>
          <w:color w:val="231F20"/>
          <w:w w:val="110"/>
        </w:rPr>
        <w:t>Use</w:t>
      </w:r>
      <w:r>
        <w:rPr>
          <w:color w:val="231F20"/>
          <w:spacing w:val="-12"/>
          <w:w w:val="110"/>
        </w:rPr>
        <w:t> </w:t>
      </w:r>
      <w:r>
        <w:rPr>
          <w:color w:val="231F20"/>
          <w:w w:val="110"/>
        </w:rPr>
        <w:t>an</w:t>
      </w:r>
      <w:r>
        <w:rPr>
          <w:color w:val="231F20"/>
          <w:spacing w:val="-12"/>
          <w:w w:val="110"/>
        </w:rPr>
        <w:t> </w:t>
      </w:r>
      <w:r>
        <w:rPr>
          <w:color w:val="231F20"/>
          <w:w w:val="110"/>
        </w:rPr>
        <w:t>electrical</w:t>
      </w:r>
      <w:r>
        <w:rPr>
          <w:color w:val="231F20"/>
          <w:spacing w:val="-12"/>
          <w:w w:val="110"/>
        </w:rPr>
        <w:t> </w:t>
      </w:r>
      <w:r>
        <w:rPr>
          <w:color w:val="231F20"/>
          <w:w w:val="110"/>
        </w:rPr>
        <w:t>heating</w:t>
      </w:r>
      <w:r>
        <w:rPr>
          <w:color w:val="231F20"/>
          <w:spacing w:val="-12"/>
          <w:w w:val="110"/>
        </w:rPr>
        <w:t> </w:t>
      </w:r>
      <w:r>
        <w:rPr>
          <w:color w:val="231F20"/>
          <w:w w:val="110"/>
        </w:rPr>
        <w:t>element</w:t>
      </w:r>
      <w:r>
        <w:rPr>
          <w:color w:val="231F20"/>
          <w:spacing w:val="-12"/>
          <w:w w:val="110"/>
        </w:rPr>
        <w:t> </w:t>
      </w:r>
      <w:r>
        <w:rPr>
          <w:color w:val="231F20"/>
          <w:w w:val="110"/>
        </w:rPr>
        <w:t>to</w:t>
      </w:r>
      <w:r>
        <w:rPr>
          <w:color w:val="231F20"/>
          <w:spacing w:val="-11"/>
          <w:w w:val="110"/>
        </w:rPr>
        <w:t> </w:t>
      </w:r>
      <w:r>
        <w:rPr>
          <w:color w:val="231F20"/>
          <w:w w:val="110"/>
        </w:rPr>
        <w:t>heat</w:t>
      </w:r>
      <w:r>
        <w:rPr>
          <w:color w:val="231F20"/>
          <w:spacing w:val="-12"/>
          <w:w w:val="110"/>
        </w:rPr>
        <w:t> </w:t>
      </w:r>
      <w:r>
        <w:rPr>
          <w:color w:val="231F20"/>
          <w:w w:val="110"/>
        </w:rPr>
        <w:t>water</w:t>
      </w:r>
      <w:r>
        <w:rPr>
          <w:color w:val="231F20"/>
          <w:spacing w:val="-12"/>
          <w:w w:val="110"/>
        </w:rPr>
        <w:t> </w:t>
      </w:r>
      <w:r>
        <w:rPr>
          <w:color w:val="231F20"/>
          <w:w w:val="110"/>
        </w:rPr>
        <w:t>in</w:t>
      </w:r>
      <w:r>
        <w:rPr>
          <w:color w:val="231F20"/>
          <w:spacing w:val="-12"/>
          <w:w w:val="110"/>
        </w:rPr>
        <w:t> </w:t>
      </w:r>
      <w:r>
        <w:rPr>
          <w:color w:val="231F20"/>
          <w:w w:val="110"/>
        </w:rPr>
        <w:t>a calorimeter, or styrofoam</w:t>
      </w:r>
      <w:r>
        <w:rPr>
          <w:color w:val="231F20"/>
          <w:spacing w:val="-19"/>
          <w:w w:val="110"/>
        </w:rPr>
        <w:t> </w:t>
      </w:r>
      <w:r>
        <w:rPr>
          <w:color w:val="231F20"/>
          <w:w w:val="110"/>
        </w:rPr>
        <w:t>cup.</w:t>
      </w:r>
    </w:p>
    <w:p>
      <w:pPr>
        <w:pStyle w:val="BodyText"/>
        <w:spacing w:before="115"/>
        <w:ind w:left="129"/>
      </w:pPr>
      <w:r>
        <w:rPr>
          <w:color w:val="231F20"/>
          <w:w w:val="105"/>
        </w:rPr>
        <w:t>Use the equivalence</w:t>
      </w:r>
    </w:p>
    <w:p>
      <w:pPr>
        <w:pStyle w:val="BodyText"/>
        <w:spacing w:before="122"/>
        <w:ind w:left="129"/>
      </w:pPr>
      <w:r>
        <w:rPr/>
        <w:pict>
          <v:group style="position:absolute;margin-left:479.941986pt;margin-top:52.369991pt;width:31.2pt;height:8.3pt;mso-position-horizontal-relative:page;mso-position-vertical-relative:paragraph;z-index:1096" coordorigin="9599,1047" coordsize="624,166">
            <v:rect style="position:absolute;left:9598;top:1047;width:132;height:166" filled="true" fillcolor="#f15638" stroked="false">
              <v:fill type="solid"/>
            </v:rect>
            <v:rect style="position:absolute;left:9729;top:1047;width:192;height:166" filled="true" fillcolor="#f36e3a" stroked="false">
              <v:fill type="solid"/>
            </v:rect>
            <v:rect style="position:absolute;left:9921;top:1047;width:301;height:166" filled="true" fillcolor="#f99b1c" stroked="false">
              <v:fill type="solid"/>
            </v:rect>
            <w10:wrap type="none"/>
          </v:group>
        </w:pict>
      </w:r>
      <w:r>
        <w:rPr/>
        <w:pict>
          <v:group style="position:absolute;margin-left:105.850998pt;margin-top:52.369991pt;width:257.7pt;height:8.3pt;mso-position-horizontal-relative:page;mso-position-vertical-relative:paragraph;z-index:1120" coordorigin="2117,1047" coordsize="5154,166">
            <v:shape style="position:absolute;left:6539;top:1047;width:732;height:166" coordorigin="6539,1047" coordsize="732,166" path="m6670,1047l6539,1047,6539,1213,6670,1213,6670,1047m7271,1047l7162,1047,7162,1213,7271,1213,7271,1047e" filled="true" fillcolor="#f15638" stroked="false">
              <v:path arrowok="t"/>
              <v:fill type="solid"/>
            </v:shape>
            <v:rect style="position:absolute;left:6670;top:1047;width:192;height:166" filled="true" fillcolor="#f36e3a" stroked="false">
              <v:fill type="solid"/>
            </v:rect>
            <v:rect style="position:absolute;left:6861;top:1047;width:301;height:166" filled="true" fillcolor="#f99b1c" stroked="false">
              <v:fill type="solid"/>
            </v:rect>
            <v:rect style="position:absolute;left:6152;top:1047;width:213;height:166" filled="true" fillcolor="#f15638" stroked="false">
              <v:fill type="solid"/>
            </v:rect>
            <v:rect style="position:absolute;left:6364;top:1047;width:175;height:166" filled="true" fillcolor="#f99b1c" stroked="false">
              <v:fill type="solid"/>
            </v:rect>
            <v:rect style="position:absolute;left:5389;top:1047;width:97;height:166" filled="true" fillcolor="#f15638" stroked="false">
              <v:fill type="solid"/>
            </v:rect>
            <v:rect style="position:absolute;left:5485;top:1047;width:377;height:166" filled="true" fillcolor="#f99b1c" stroked="false">
              <v:fill type="solid"/>
            </v:rect>
            <v:rect style="position:absolute;left:5862;top:1047;width:291;height:166" filled="true" fillcolor="#f36e3a" stroked="false">
              <v:fill type="solid"/>
            </v:rect>
            <v:rect style="position:absolute;left:4729;top:1047;width:198;height:166" filled="true" fillcolor="#f15638" stroked="false">
              <v:fill type="solid"/>
            </v:rect>
            <v:rect style="position:absolute;left:4927;top:1047;width:138;height:166" filled="true" fillcolor="#f99b1c" stroked="false">
              <v:fill type="solid"/>
            </v:rect>
            <v:rect style="position:absolute;left:4297;top:1047;width:235;height:166" filled="true" fillcolor="#f15638" stroked="false">
              <v:fill type="solid"/>
            </v:rect>
            <v:rect style="position:absolute;left:4531;top:1047;width:198;height:166" filled="true" fillcolor="#f99b1c" stroked="false">
              <v:fill type="solid"/>
            </v:rect>
            <v:rect style="position:absolute;left:5064;top:1047;width:325;height:166" filled="true" fillcolor="#f36e3a" stroked="false">
              <v:fill type="solid"/>
            </v:rect>
            <v:shape style="position:absolute;left:2794;top:1047;width:838;height:166" coordorigin="2794,1047" coordsize="838,166" path="m2925,1047l2794,1047,2794,1213,2925,1213,2925,1047m3631,1047l3417,1047,3417,1213,3631,1213,3631,1047e" filled="true" fillcolor="#f15638" stroked="false">
              <v:path arrowok="t"/>
              <v:fill type="solid"/>
            </v:shape>
            <v:rect style="position:absolute;left:2925;top:1047;width:192;height:166" filled="true" fillcolor="#f36e3a" stroked="false">
              <v:fill type="solid"/>
            </v:rect>
            <v:rect style="position:absolute;left:3116;top:1047;width:301;height:166" filled="true" fillcolor="#f99b1c" stroked="false">
              <v:fill type="solid"/>
            </v:rect>
            <v:rect style="position:absolute;left:2407;top:1047;width:215;height:166" filled="true" fillcolor="#f15638" stroked="false">
              <v:fill type="solid"/>
            </v:rect>
            <v:rect style="position:absolute;left:2622;top:1047;width:172;height:166" filled="true" fillcolor="#f99b1c" stroked="false">
              <v:fill type="solid"/>
            </v:rect>
            <v:rect style="position:absolute;left:2117;top:1047;width:291;height:166" filled="true" fillcolor="#f36e3a" stroked="false">
              <v:fill type="solid"/>
            </v:rect>
            <v:rect style="position:absolute;left:3631;top:1047;width:352;height:166" filled="true" fillcolor="#f99b1c" stroked="false">
              <v:fill type="solid"/>
            </v:rect>
            <v:rect style="position:absolute;left:3983;top:1047;width:315;height:166" filled="true" fillcolor="#f36e3a" stroked="false">
              <v:fill type="solid"/>
            </v:rect>
            <w10:wrap type="none"/>
          </v:group>
        </w:pict>
      </w:r>
      <w:r>
        <w:rPr>
          <w:color w:val="231F20"/>
          <w:w w:val="105"/>
        </w:rPr>
        <w:t>E = I V </w:t>
      </w:r>
      <w:r>
        <w:rPr>
          <w:color w:val="231F20"/>
          <w:w w:val="115"/>
        </w:rPr>
        <w:t>t </w:t>
      </w:r>
      <w:r>
        <w:rPr>
          <w:color w:val="231F20"/>
          <w:w w:val="105"/>
        </w:rPr>
        <w:t>= m c ΔT </w:t>
      </w:r>
      <w:r>
        <w:rPr>
          <w:color w:val="231F20"/>
          <w:w w:val="115"/>
        </w:rPr>
        <w:t>to </w:t>
      </w:r>
      <w:r>
        <w:rPr>
          <w:color w:val="231F20"/>
          <w:w w:val="105"/>
        </w:rPr>
        <w:t>determine the value </w:t>
      </w:r>
      <w:r>
        <w:rPr>
          <w:color w:val="231F20"/>
          <w:w w:val="115"/>
        </w:rPr>
        <w:t>of </w:t>
      </w:r>
      <w:r>
        <w:rPr>
          <w:color w:val="231F20"/>
          <w:w w:val="105"/>
        </w:rPr>
        <w:t>c.</w:t>
      </w:r>
    </w:p>
    <w:p>
      <w:pPr>
        <w:spacing w:after="0"/>
        <w:sectPr>
          <w:type w:val="continuous"/>
          <w:pgSz w:w="11910" w:h="16840"/>
          <w:pgMar w:top="760" w:bottom="920" w:left="1020" w:right="1000"/>
          <w:cols w:num="2" w:equalWidth="0">
            <w:col w:w="4688" w:space="415"/>
            <w:col w:w="4787"/>
          </w:cols>
        </w:sectPr>
      </w:pPr>
    </w:p>
    <w:p>
      <w:pPr>
        <w:pStyle w:val="BodyText"/>
        <w:rPr>
          <w:sz w:val="20"/>
        </w:rPr>
      </w:pPr>
      <w:r>
        <w:rPr/>
        <w:drawing>
          <wp:anchor distT="0" distB="0" distL="0" distR="0" allowOverlap="1" layoutInCell="1" locked="0" behindDoc="0" simplePos="0" relativeHeight="1144">
            <wp:simplePos x="0" y="0"/>
            <wp:positionH relativeFrom="page">
              <wp:posOffset>6560059</wp:posOffset>
            </wp:positionH>
            <wp:positionV relativeFrom="page">
              <wp:posOffset>9876790</wp:posOffset>
            </wp:positionV>
            <wp:extent cx="409315" cy="401955"/>
            <wp:effectExtent l="0" t="0" r="0" b="0"/>
            <wp:wrapNone/>
            <wp:docPr id="9" name="image6.jpeg" descr=""/>
            <wp:cNvGraphicFramePr>
              <a:graphicFrameLocks noChangeAspect="1"/>
            </wp:cNvGraphicFramePr>
            <a:graphic>
              <a:graphicData uri="http://schemas.openxmlformats.org/drawingml/2006/picture">
                <pic:pic>
                  <pic:nvPicPr>
                    <pic:cNvPr id="10" name="image6.jpeg"/>
                    <pic:cNvPicPr/>
                  </pic:nvPicPr>
                  <pic:blipFill>
                    <a:blip r:embed="rId10" cstate="print"/>
                    <a:stretch>
                      <a:fillRect/>
                    </a:stretch>
                  </pic:blipFill>
                  <pic:spPr>
                    <a:xfrm>
                      <a:off x="0" y="0"/>
                      <a:ext cx="409315" cy="401955"/>
                    </a:xfrm>
                    <a:prstGeom prst="rect">
                      <a:avLst/>
                    </a:prstGeom>
                  </pic:spPr>
                </pic:pic>
              </a:graphicData>
            </a:graphic>
          </wp:anchor>
        </w:drawing>
      </w:r>
    </w:p>
    <w:p>
      <w:pPr>
        <w:pStyle w:val="BodyText"/>
        <w:rPr>
          <w:sz w:val="20"/>
        </w:rPr>
      </w:pPr>
    </w:p>
    <w:p>
      <w:pPr>
        <w:pStyle w:val="BodyText"/>
        <w:spacing w:before="5"/>
        <w:rPr>
          <w:sz w:val="22"/>
        </w:rPr>
      </w:pPr>
    </w:p>
    <w:tbl>
      <w:tblPr>
        <w:tblW w:w="0" w:type="auto"/>
        <w:jc w:val="left"/>
        <w:tblInd w:w="62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76"/>
        <w:gridCol w:w="328"/>
        <w:gridCol w:w="224"/>
        <w:gridCol w:w="147"/>
        <w:gridCol w:w="376"/>
        <w:gridCol w:w="328"/>
        <w:gridCol w:w="224"/>
        <w:gridCol w:w="152"/>
        <w:gridCol w:w="172"/>
      </w:tblGrid>
      <w:tr>
        <w:trPr>
          <w:trHeight w:val="165" w:hRule="atLeast"/>
        </w:trPr>
        <w:tc>
          <w:tcPr>
            <w:tcW w:w="376" w:type="dxa"/>
            <w:shd w:val="clear" w:color="auto" w:fill="F99B1C"/>
          </w:tcPr>
          <w:p>
            <w:pPr>
              <w:pStyle w:val="TableParagraph"/>
              <w:spacing w:before="0"/>
              <w:ind w:left="0"/>
              <w:rPr>
                <w:rFonts w:ascii="Times New Roman"/>
                <w:sz w:val="10"/>
              </w:rPr>
            </w:pPr>
          </w:p>
        </w:tc>
        <w:tc>
          <w:tcPr>
            <w:tcW w:w="328" w:type="dxa"/>
            <w:tcBorders>
              <w:right w:val="single" w:sz="34" w:space="0" w:color="F15638"/>
            </w:tcBorders>
            <w:shd w:val="clear" w:color="auto" w:fill="F36E3A"/>
          </w:tcPr>
          <w:p>
            <w:pPr>
              <w:pStyle w:val="TableParagraph"/>
              <w:spacing w:before="0"/>
              <w:ind w:left="0"/>
              <w:rPr>
                <w:rFonts w:ascii="Times New Roman"/>
                <w:sz w:val="10"/>
              </w:rPr>
            </w:pPr>
          </w:p>
        </w:tc>
        <w:tc>
          <w:tcPr>
            <w:tcW w:w="224" w:type="dxa"/>
            <w:tcBorders>
              <w:left w:val="single" w:sz="34" w:space="0" w:color="F15638"/>
            </w:tcBorders>
            <w:shd w:val="clear" w:color="auto" w:fill="F99B1C"/>
          </w:tcPr>
          <w:p>
            <w:pPr>
              <w:pStyle w:val="TableParagraph"/>
              <w:spacing w:before="0"/>
              <w:ind w:left="0"/>
              <w:rPr>
                <w:rFonts w:ascii="Times New Roman"/>
                <w:sz w:val="10"/>
              </w:rPr>
            </w:pPr>
          </w:p>
        </w:tc>
        <w:tc>
          <w:tcPr>
            <w:tcW w:w="147" w:type="dxa"/>
            <w:shd w:val="clear" w:color="auto" w:fill="F15638"/>
          </w:tcPr>
          <w:p>
            <w:pPr>
              <w:pStyle w:val="TableParagraph"/>
              <w:spacing w:before="0"/>
              <w:ind w:left="0"/>
              <w:rPr>
                <w:rFonts w:ascii="Times New Roman"/>
                <w:sz w:val="10"/>
              </w:rPr>
            </w:pPr>
          </w:p>
        </w:tc>
        <w:tc>
          <w:tcPr>
            <w:tcW w:w="376" w:type="dxa"/>
            <w:shd w:val="clear" w:color="auto" w:fill="F99B1C"/>
          </w:tcPr>
          <w:p>
            <w:pPr>
              <w:pStyle w:val="TableParagraph"/>
              <w:spacing w:before="0"/>
              <w:ind w:left="0"/>
              <w:rPr>
                <w:rFonts w:ascii="Times New Roman"/>
                <w:sz w:val="10"/>
              </w:rPr>
            </w:pPr>
          </w:p>
        </w:tc>
        <w:tc>
          <w:tcPr>
            <w:tcW w:w="328" w:type="dxa"/>
            <w:tcBorders>
              <w:right w:val="single" w:sz="34" w:space="0" w:color="F15638"/>
            </w:tcBorders>
            <w:shd w:val="clear" w:color="auto" w:fill="F36E3A"/>
          </w:tcPr>
          <w:p>
            <w:pPr>
              <w:pStyle w:val="TableParagraph"/>
              <w:spacing w:before="0"/>
              <w:ind w:left="0"/>
              <w:rPr>
                <w:rFonts w:ascii="Times New Roman"/>
                <w:sz w:val="10"/>
              </w:rPr>
            </w:pPr>
          </w:p>
        </w:tc>
        <w:tc>
          <w:tcPr>
            <w:tcW w:w="224" w:type="dxa"/>
            <w:tcBorders>
              <w:left w:val="single" w:sz="34" w:space="0" w:color="F15638"/>
            </w:tcBorders>
            <w:shd w:val="clear" w:color="auto" w:fill="F99B1C"/>
          </w:tcPr>
          <w:p>
            <w:pPr>
              <w:pStyle w:val="TableParagraph"/>
              <w:spacing w:before="0"/>
              <w:ind w:left="0"/>
              <w:rPr>
                <w:rFonts w:ascii="Times New Roman"/>
                <w:sz w:val="10"/>
              </w:rPr>
            </w:pPr>
          </w:p>
        </w:tc>
        <w:tc>
          <w:tcPr>
            <w:tcW w:w="152" w:type="dxa"/>
            <w:shd w:val="clear" w:color="auto" w:fill="F15638"/>
          </w:tcPr>
          <w:p>
            <w:pPr>
              <w:pStyle w:val="TableParagraph"/>
              <w:spacing w:before="0"/>
              <w:ind w:left="0"/>
              <w:rPr>
                <w:rFonts w:ascii="Times New Roman"/>
                <w:sz w:val="10"/>
              </w:rPr>
            </w:pPr>
          </w:p>
        </w:tc>
        <w:tc>
          <w:tcPr>
            <w:tcW w:w="172" w:type="dxa"/>
            <w:shd w:val="clear" w:color="auto" w:fill="F99B1C"/>
          </w:tcPr>
          <w:p>
            <w:pPr>
              <w:pStyle w:val="TableParagraph"/>
              <w:spacing w:before="0"/>
              <w:ind w:left="0"/>
              <w:rPr>
                <w:rFonts w:ascii="Times New Roman"/>
                <w:sz w:val="10"/>
              </w:rPr>
            </w:pPr>
          </w:p>
        </w:tc>
      </w:tr>
    </w:tbl>
    <w:p>
      <w:pPr>
        <w:spacing w:after="0"/>
        <w:rPr>
          <w:rFonts w:ascii="Times New Roman"/>
          <w:sz w:val="10"/>
        </w:rPr>
        <w:sectPr>
          <w:type w:val="continuous"/>
          <w:pgSz w:w="11910" w:h="16840"/>
          <w:pgMar w:top="760" w:bottom="920" w:left="1020" w:right="1000"/>
        </w:sectPr>
      </w:pPr>
    </w:p>
    <w:p>
      <w:pPr>
        <w:pStyle w:val="Heading1"/>
        <w:spacing w:before="71"/>
        <w:ind w:left="105"/>
      </w:pPr>
      <w:r>
        <w:rPr>
          <w:color w:val="231F20"/>
        </w:rPr>
        <w:t>Associated SPICE resources</w:t>
      </w:r>
    </w:p>
    <w:p>
      <w:pPr>
        <w:spacing w:line="249" w:lineRule="auto" w:before="105"/>
        <w:ind w:left="105" w:right="118" w:firstLine="0"/>
        <w:jc w:val="left"/>
        <w:rPr>
          <w:sz w:val="18"/>
        </w:rPr>
      </w:pPr>
      <w:r>
        <w:rPr>
          <w:i/>
          <w:color w:val="231F20"/>
          <w:w w:val="105"/>
          <w:sz w:val="18"/>
        </w:rPr>
        <w:t>Geothermal energy 2: Specific heat capacity </w:t>
      </w:r>
      <w:r>
        <w:rPr>
          <w:color w:val="231F20"/>
          <w:w w:val="105"/>
          <w:sz w:val="18"/>
        </w:rPr>
        <w:t>may be used in conjunction with related SPICE resources to investigate specific heat and latent heat.</w:t>
      </w:r>
    </w:p>
    <w:p>
      <w:pPr>
        <w:pStyle w:val="BodyText"/>
        <w:spacing w:before="3"/>
        <w:rPr>
          <w:sz w:val="13"/>
        </w:rPr>
      </w:pPr>
    </w:p>
    <w:tbl>
      <w:tblPr>
        <w:tblW w:w="0" w:type="auto"/>
        <w:jc w:val="left"/>
        <w:tblInd w:w="118"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7742"/>
        <w:gridCol w:w="1875"/>
      </w:tblGrid>
      <w:tr>
        <w:trPr>
          <w:trHeight w:val="295" w:hRule="atLeast"/>
        </w:trPr>
        <w:tc>
          <w:tcPr>
            <w:tcW w:w="7742" w:type="dxa"/>
            <w:tcBorders>
              <w:top w:val="nil"/>
              <w:left w:val="nil"/>
              <w:bottom w:val="nil"/>
              <w:right w:val="nil"/>
            </w:tcBorders>
            <w:shd w:val="clear" w:color="auto" w:fill="231F20"/>
          </w:tcPr>
          <w:p>
            <w:pPr>
              <w:pStyle w:val="TableParagraph"/>
              <w:spacing w:before="51"/>
              <w:ind w:left="85"/>
              <w:rPr>
                <w:sz w:val="18"/>
              </w:rPr>
            </w:pPr>
            <w:r>
              <w:rPr>
                <w:color w:val="FFFFFF"/>
                <w:sz w:val="18"/>
              </w:rPr>
              <w:t>DESCRIPTION</w:t>
            </w:r>
          </w:p>
        </w:tc>
        <w:tc>
          <w:tcPr>
            <w:tcW w:w="1875" w:type="dxa"/>
            <w:tcBorders>
              <w:top w:val="nil"/>
              <w:left w:val="nil"/>
              <w:bottom w:val="nil"/>
              <w:right w:val="nil"/>
            </w:tcBorders>
            <w:shd w:val="clear" w:color="auto" w:fill="231F20"/>
          </w:tcPr>
          <w:p>
            <w:pPr>
              <w:pStyle w:val="TableParagraph"/>
              <w:spacing w:before="51"/>
              <w:ind w:left="84"/>
              <w:rPr>
                <w:sz w:val="18"/>
              </w:rPr>
            </w:pPr>
            <w:r>
              <w:rPr>
                <w:color w:val="FFFFFF"/>
                <w:w w:val="95"/>
                <w:sz w:val="18"/>
              </w:rPr>
              <w:t>LEARNING PURPOSE</w:t>
            </w:r>
          </w:p>
        </w:tc>
      </w:tr>
      <w:tr>
        <w:trPr>
          <w:trHeight w:val="835" w:hRule="atLeast"/>
        </w:trPr>
        <w:tc>
          <w:tcPr>
            <w:tcW w:w="7742" w:type="dxa"/>
          </w:tcPr>
          <w:p>
            <w:pPr>
              <w:pStyle w:val="TableParagraph"/>
              <w:ind w:left="80"/>
              <w:rPr>
                <w:i/>
                <w:sz w:val="18"/>
              </w:rPr>
            </w:pPr>
            <w:r>
              <w:rPr>
                <w:i/>
                <w:color w:val="231F20"/>
                <w:w w:val="105"/>
                <w:sz w:val="18"/>
              </w:rPr>
              <w:t>Geothermal energy (overview)</w:t>
            </w:r>
          </w:p>
          <w:p>
            <w:pPr>
              <w:pStyle w:val="TableParagraph"/>
              <w:spacing w:line="249" w:lineRule="auto" w:before="122"/>
              <w:ind w:left="80"/>
              <w:rPr>
                <w:sz w:val="18"/>
              </w:rPr>
            </w:pPr>
            <w:r>
              <w:rPr>
                <w:color w:val="231F20"/>
                <w:w w:val="105"/>
                <w:sz w:val="18"/>
              </w:rPr>
              <w:t>This</w:t>
            </w:r>
            <w:r>
              <w:rPr>
                <w:color w:val="231F20"/>
                <w:spacing w:val="-9"/>
                <w:w w:val="105"/>
                <w:sz w:val="18"/>
              </w:rPr>
              <w:t> </w:t>
            </w:r>
            <w:r>
              <w:rPr>
                <w:color w:val="231F20"/>
                <w:w w:val="105"/>
                <w:sz w:val="18"/>
              </w:rPr>
              <w:t>learning</w:t>
            </w:r>
            <w:r>
              <w:rPr>
                <w:color w:val="231F20"/>
                <w:spacing w:val="-8"/>
                <w:w w:val="105"/>
                <w:sz w:val="18"/>
              </w:rPr>
              <w:t> </w:t>
            </w:r>
            <w:r>
              <w:rPr>
                <w:color w:val="231F20"/>
                <w:w w:val="105"/>
                <w:sz w:val="18"/>
              </w:rPr>
              <w:t>pathway</w:t>
            </w:r>
            <w:r>
              <w:rPr>
                <w:color w:val="231F20"/>
                <w:spacing w:val="-8"/>
                <w:w w:val="105"/>
                <w:sz w:val="18"/>
              </w:rPr>
              <w:t> </w:t>
            </w:r>
            <w:r>
              <w:rPr>
                <w:color w:val="231F20"/>
                <w:w w:val="105"/>
                <w:sz w:val="18"/>
              </w:rPr>
              <w:t>shows</w:t>
            </w:r>
            <w:r>
              <w:rPr>
                <w:color w:val="231F20"/>
                <w:spacing w:val="-8"/>
                <w:w w:val="105"/>
                <w:sz w:val="18"/>
              </w:rPr>
              <w:t> </w:t>
            </w:r>
            <w:r>
              <w:rPr>
                <w:color w:val="231F20"/>
                <w:w w:val="105"/>
                <w:sz w:val="18"/>
              </w:rPr>
              <w:t>how</w:t>
            </w:r>
            <w:r>
              <w:rPr>
                <w:color w:val="231F20"/>
                <w:spacing w:val="-8"/>
                <w:w w:val="105"/>
                <w:sz w:val="18"/>
              </w:rPr>
              <w:t> </w:t>
            </w:r>
            <w:r>
              <w:rPr>
                <w:color w:val="231F20"/>
                <w:w w:val="105"/>
                <w:sz w:val="18"/>
              </w:rPr>
              <w:t>a</w:t>
            </w:r>
            <w:r>
              <w:rPr>
                <w:color w:val="231F20"/>
                <w:spacing w:val="-9"/>
                <w:w w:val="105"/>
                <w:sz w:val="18"/>
              </w:rPr>
              <w:t> </w:t>
            </w:r>
            <w:r>
              <w:rPr>
                <w:color w:val="231F20"/>
                <w:w w:val="105"/>
                <w:sz w:val="18"/>
              </w:rPr>
              <w:t>number</w:t>
            </w:r>
            <w:r>
              <w:rPr>
                <w:color w:val="231F20"/>
                <w:spacing w:val="-8"/>
                <w:w w:val="105"/>
                <w:sz w:val="18"/>
              </w:rPr>
              <w:t> </w:t>
            </w:r>
            <w:r>
              <w:rPr>
                <w:color w:val="231F20"/>
                <w:w w:val="105"/>
                <w:sz w:val="18"/>
              </w:rPr>
              <w:t>of</w:t>
            </w:r>
            <w:r>
              <w:rPr>
                <w:color w:val="231F20"/>
                <w:spacing w:val="-8"/>
                <w:w w:val="105"/>
                <w:sz w:val="18"/>
              </w:rPr>
              <w:t> </w:t>
            </w:r>
            <w:r>
              <w:rPr>
                <w:color w:val="231F20"/>
                <w:w w:val="105"/>
                <w:sz w:val="18"/>
              </w:rPr>
              <w:t>SPICE</w:t>
            </w:r>
            <w:r>
              <w:rPr>
                <w:color w:val="231F20"/>
                <w:spacing w:val="-8"/>
                <w:w w:val="105"/>
                <w:sz w:val="18"/>
              </w:rPr>
              <w:t> </w:t>
            </w:r>
            <w:r>
              <w:rPr>
                <w:color w:val="231F20"/>
                <w:w w:val="105"/>
                <w:sz w:val="18"/>
              </w:rPr>
              <w:t>resources</w:t>
            </w:r>
            <w:r>
              <w:rPr>
                <w:color w:val="231F20"/>
                <w:spacing w:val="-8"/>
                <w:w w:val="105"/>
                <w:sz w:val="18"/>
              </w:rPr>
              <w:t> </w:t>
            </w:r>
            <w:r>
              <w:rPr>
                <w:color w:val="231F20"/>
                <w:w w:val="105"/>
                <w:sz w:val="18"/>
              </w:rPr>
              <w:t>can</w:t>
            </w:r>
            <w:r>
              <w:rPr>
                <w:color w:val="231F20"/>
                <w:spacing w:val="-9"/>
                <w:w w:val="105"/>
                <w:sz w:val="18"/>
              </w:rPr>
              <w:t> </w:t>
            </w:r>
            <w:r>
              <w:rPr>
                <w:color w:val="231F20"/>
                <w:w w:val="105"/>
                <w:sz w:val="18"/>
              </w:rPr>
              <w:t>be</w:t>
            </w:r>
            <w:r>
              <w:rPr>
                <w:color w:val="231F20"/>
                <w:spacing w:val="-8"/>
                <w:w w:val="105"/>
                <w:sz w:val="18"/>
              </w:rPr>
              <w:t> </w:t>
            </w:r>
            <w:r>
              <w:rPr>
                <w:color w:val="231F20"/>
                <w:w w:val="105"/>
                <w:sz w:val="18"/>
              </w:rPr>
              <w:t>combined</w:t>
            </w:r>
            <w:r>
              <w:rPr>
                <w:color w:val="231F20"/>
                <w:spacing w:val="-8"/>
                <w:w w:val="105"/>
                <w:sz w:val="18"/>
              </w:rPr>
              <w:t> </w:t>
            </w:r>
            <w:r>
              <w:rPr>
                <w:color w:val="231F20"/>
                <w:w w:val="105"/>
                <w:sz w:val="18"/>
              </w:rPr>
              <w:t>to</w:t>
            </w:r>
            <w:r>
              <w:rPr>
                <w:color w:val="231F20"/>
                <w:spacing w:val="-8"/>
                <w:w w:val="105"/>
                <w:sz w:val="18"/>
              </w:rPr>
              <w:t> </w:t>
            </w:r>
            <w:r>
              <w:rPr>
                <w:color w:val="231F20"/>
                <w:w w:val="105"/>
                <w:sz w:val="18"/>
              </w:rPr>
              <w:t>assist with teaching the topics of specific heat and latent</w:t>
            </w:r>
            <w:r>
              <w:rPr>
                <w:color w:val="231F20"/>
                <w:spacing w:val="1"/>
                <w:w w:val="105"/>
                <w:sz w:val="18"/>
              </w:rPr>
              <w:t> </w:t>
            </w:r>
            <w:r>
              <w:rPr>
                <w:color w:val="231F20"/>
                <w:w w:val="105"/>
                <w:sz w:val="18"/>
              </w:rPr>
              <w:t>heat.</w:t>
            </w:r>
          </w:p>
        </w:tc>
        <w:tc>
          <w:tcPr>
            <w:tcW w:w="1875" w:type="dxa"/>
          </w:tcPr>
          <w:p>
            <w:pPr>
              <w:pStyle w:val="TableParagraph"/>
              <w:spacing w:before="0"/>
              <w:ind w:left="0"/>
              <w:rPr>
                <w:rFonts w:ascii="Times New Roman"/>
                <w:sz w:val="16"/>
              </w:rPr>
            </w:pPr>
          </w:p>
        </w:tc>
      </w:tr>
      <w:tr>
        <w:trPr>
          <w:trHeight w:val="835" w:hRule="atLeast"/>
        </w:trPr>
        <w:tc>
          <w:tcPr>
            <w:tcW w:w="7742" w:type="dxa"/>
          </w:tcPr>
          <w:p>
            <w:pPr>
              <w:pStyle w:val="TableParagraph"/>
              <w:ind w:left="80"/>
              <w:rPr>
                <w:i/>
                <w:sz w:val="18"/>
              </w:rPr>
            </w:pPr>
            <w:r>
              <w:rPr>
                <w:i/>
                <w:color w:val="231F20"/>
                <w:w w:val="110"/>
                <w:sz w:val="18"/>
              </w:rPr>
              <w:t>Geothermal energy 1: Heat beneath your feet</w:t>
            </w:r>
          </w:p>
          <w:p>
            <w:pPr>
              <w:pStyle w:val="TableParagraph"/>
              <w:spacing w:line="249" w:lineRule="auto" w:before="122"/>
              <w:ind w:left="80"/>
              <w:rPr>
                <w:sz w:val="18"/>
              </w:rPr>
            </w:pPr>
            <w:r>
              <w:rPr>
                <w:color w:val="231F20"/>
                <w:w w:val="110"/>
                <w:sz w:val="18"/>
              </w:rPr>
              <w:t>A</w:t>
            </w:r>
            <w:r>
              <w:rPr>
                <w:color w:val="231F20"/>
                <w:spacing w:val="-13"/>
                <w:w w:val="110"/>
                <w:sz w:val="18"/>
              </w:rPr>
              <w:t> </w:t>
            </w:r>
            <w:r>
              <w:rPr>
                <w:color w:val="231F20"/>
                <w:w w:val="110"/>
                <w:sz w:val="18"/>
              </w:rPr>
              <w:t>video</w:t>
            </w:r>
            <w:r>
              <w:rPr>
                <w:color w:val="231F20"/>
                <w:spacing w:val="-13"/>
                <w:w w:val="110"/>
                <w:sz w:val="18"/>
              </w:rPr>
              <w:t> </w:t>
            </w:r>
            <w:r>
              <w:rPr>
                <w:color w:val="231F20"/>
                <w:w w:val="110"/>
                <w:sz w:val="18"/>
              </w:rPr>
              <w:t>engages</w:t>
            </w:r>
            <w:r>
              <w:rPr>
                <w:color w:val="231F20"/>
                <w:spacing w:val="-13"/>
                <w:w w:val="110"/>
                <w:sz w:val="18"/>
              </w:rPr>
              <w:t> </w:t>
            </w:r>
            <w:r>
              <w:rPr>
                <w:color w:val="231F20"/>
                <w:w w:val="110"/>
                <w:sz w:val="18"/>
              </w:rPr>
              <w:t>student</w:t>
            </w:r>
            <w:r>
              <w:rPr>
                <w:color w:val="231F20"/>
                <w:spacing w:val="-13"/>
                <w:w w:val="110"/>
                <w:sz w:val="18"/>
              </w:rPr>
              <w:t> </w:t>
            </w:r>
            <w:r>
              <w:rPr>
                <w:color w:val="231F20"/>
                <w:w w:val="110"/>
                <w:sz w:val="18"/>
              </w:rPr>
              <w:t>interest</w:t>
            </w:r>
            <w:r>
              <w:rPr>
                <w:color w:val="231F20"/>
                <w:spacing w:val="-13"/>
                <w:w w:val="110"/>
                <w:sz w:val="18"/>
              </w:rPr>
              <w:t> </w:t>
            </w:r>
            <w:r>
              <w:rPr>
                <w:color w:val="231F20"/>
                <w:w w:val="110"/>
                <w:sz w:val="18"/>
              </w:rPr>
              <w:t>in</w:t>
            </w:r>
            <w:r>
              <w:rPr>
                <w:color w:val="231F20"/>
                <w:spacing w:val="-13"/>
                <w:w w:val="110"/>
                <w:sz w:val="18"/>
              </w:rPr>
              <w:t> </w:t>
            </w:r>
            <w:r>
              <w:rPr>
                <w:color w:val="231F20"/>
                <w:w w:val="110"/>
                <w:sz w:val="18"/>
              </w:rPr>
              <w:t>recent</w:t>
            </w:r>
            <w:r>
              <w:rPr>
                <w:color w:val="231F20"/>
                <w:spacing w:val="-13"/>
                <w:w w:val="110"/>
                <w:sz w:val="18"/>
              </w:rPr>
              <w:t> </w:t>
            </w:r>
            <w:r>
              <w:rPr>
                <w:color w:val="231F20"/>
                <w:w w:val="110"/>
                <w:sz w:val="18"/>
              </w:rPr>
              <w:t>developments</w:t>
            </w:r>
            <w:r>
              <w:rPr>
                <w:color w:val="231F20"/>
                <w:spacing w:val="-13"/>
                <w:w w:val="110"/>
                <w:sz w:val="18"/>
              </w:rPr>
              <w:t> </w:t>
            </w:r>
            <w:r>
              <w:rPr>
                <w:color w:val="231F20"/>
                <w:w w:val="110"/>
                <w:sz w:val="18"/>
              </w:rPr>
              <w:t>and</w:t>
            </w:r>
            <w:r>
              <w:rPr>
                <w:color w:val="231F20"/>
                <w:spacing w:val="-13"/>
                <w:w w:val="110"/>
                <w:sz w:val="18"/>
              </w:rPr>
              <w:t> </w:t>
            </w:r>
            <w:r>
              <w:rPr>
                <w:color w:val="231F20"/>
                <w:w w:val="110"/>
                <w:sz w:val="18"/>
              </w:rPr>
              <w:t>future</w:t>
            </w:r>
            <w:r>
              <w:rPr>
                <w:color w:val="231F20"/>
                <w:spacing w:val="-13"/>
                <w:w w:val="110"/>
                <w:sz w:val="18"/>
              </w:rPr>
              <w:t> </w:t>
            </w:r>
            <w:r>
              <w:rPr>
                <w:color w:val="231F20"/>
                <w:w w:val="110"/>
                <w:sz w:val="18"/>
              </w:rPr>
              <w:t>possibilities</w:t>
            </w:r>
            <w:r>
              <w:rPr>
                <w:color w:val="231F20"/>
                <w:spacing w:val="-13"/>
                <w:w w:val="110"/>
                <w:sz w:val="18"/>
              </w:rPr>
              <w:t> </w:t>
            </w:r>
            <w:r>
              <w:rPr>
                <w:color w:val="231F20"/>
                <w:w w:val="110"/>
                <w:sz w:val="18"/>
              </w:rPr>
              <w:t>for</w:t>
            </w:r>
            <w:r>
              <w:rPr>
                <w:color w:val="231F20"/>
                <w:spacing w:val="-13"/>
                <w:w w:val="110"/>
                <w:sz w:val="18"/>
              </w:rPr>
              <w:t> </w:t>
            </w:r>
            <w:r>
              <w:rPr>
                <w:color w:val="231F20"/>
                <w:w w:val="110"/>
                <w:sz w:val="18"/>
              </w:rPr>
              <w:t>the use of geothermal</w:t>
            </w:r>
            <w:r>
              <w:rPr>
                <w:color w:val="231F20"/>
                <w:spacing w:val="-17"/>
                <w:w w:val="110"/>
                <w:sz w:val="18"/>
              </w:rPr>
              <w:t> </w:t>
            </w:r>
            <w:r>
              <w:rPr>
                <w:color w:val="231F20"/>
                <w:w w:val="110"/>
                <w:sz w:val="18"/>
              </w:rPr>
              <w:t>energy.</w:t>
            </w:r>
          </w:p>
        </w:tc>
        <w:tc>
          <w:tcPr>
            <w:tcW w:w="1875" w:type="dxa"/>
          </w:tcPr>
          <w:p>
            <w:pPr>
              <w:pStyle w:val="TableParagraph"/>
              <w:rPr>
                <w:sz w:val="18"/>
              </w:rPr>
            </w:pPr>
            <w:r>
              <w:rPr>
                <w:color w:val="231F20"/>
                <w:sz w:val="18"/>
              </w:rPr>
              <w:t>Engage</w:t>
            </w:r>
          </w:p>
        </w:tc>
      </w:tr>
      <w:tr>
        <w:trPr>
          <w:trHeight w:val="835" w:hRule="atLeast"/>
        </w:trPr>
        <w:tc>
          <w:tcPr>
            <w:tcW w:w="7742" w:type="dxa"/>
            <w:shd w:val="clear" w:color="auto" w:fill="DCDDDE"/>
          </w:tcPr>
          <w:p>
            <w:pPr>
              <w:pStyle w:val="TableParagraph"/>
              <w:ind w:left="80"/>
              <w:rPr>
                <w:i/>
                <w:sz w:val="18"/>
              </w:rPr>
            </w:pPr>
            <w:r>
              <w:rPr>
                <w:i/>
                <w:color w:val="231F20"/>
                <w:w w:val="110"/>
                <w:sz w:val="18"/>
              </w:rPr>
              <w:t>Geothermal energy 2: Specific heat capacity</w:t>
            </w:r>
          </w:p>
          <w:p>
            <w:pPr>
              <w:pStyle w:val="TableParagraph"/>
              <w:spacing w:line="249" w:lineRule="auto" w:before="122"/>
              <w:ind w:left="80" w:right="246"/>
              <w:rPr>
                <w:sz w:val="18"/>
              </w:rPr>
            </w:pPr>
            <w:r>
              <w:rPr>
                <w:color w:val="231F20"/>
                <w:w w:val="110"/>
                <w:sz w:val="18"/>
              </w:rPr>
              <w:t>Students</w:t>
            </w:r>
            <w:r>
              <w:rPr>
                <w:color w:val="231F20"/>
                <w:spacing w:val="-15"/>
                <w:w w:val="110"/>
                <w:sz w:val="18"/>
              </w:rPr>
              <w:t> </w:t>
            </w:r>
            <w:r>
              <w:rPr>
                <w:color w:val="231F20"/>
                <w:w w:val="110"/>
                <w:sz w:val="18"/>
              </w:rPr>
              <w:t>investigate</w:t>
            </w:r>
            <w:r>
              <w:rPr>
                <w:color w:val="231F20"/>
                <w:spacing w:val="-14"/>
                <w:w w:val="110"/>
                <w:sz w:val="18"/>
              </w:rPr>
              <w:t> </w:t>
            </w:r>
            <w:r>
              <w:rPr>
                <w:color w:val="231F20"/>
                <w:w w:val="110"/>
                <w:sz w:val="18"/>
              </w:rPr>
              <w:t>the</w:t>
            </w:r>
            <w:r>
              <w:rPr>
                <w:color w:val="231F20"/>
                <w:spacing w:val="-14"/>
                <w:w w:val="110"/>
                <w:sz w:val="18"/>
              </w:rPr>
              <w:t> </w:t>
            </w:r>
            <w:r>
              <w:rPr>
                <w:color w:val="231F20"/>
                <w:w w:val="110"/>
                <w:sz w:val="18"/>
              </w:rPr>
              <w:t>specific</w:t>
            </w:r>
            <w:r>
              <w:rPr>
                <w:color w:val="231F20"/>
                <w:spacing w:val="-14"/>
                <w:w w:val="110"/>
                <w:sz w:val="18"/>
              </w:rPr>
              <w:t> </w:t>
            </w:r>
            <w:r>
              <w:rPr>
                <w:color w:val="231F20"/>
                <w:w w:val="110"/>
                <w:sz w:val="18"/>
              </w:rPr>
              <w:t>heat</w:t>
            </w:r>
            <w:r>
              <w:rPr>
                <w:color w:val="231F20"/>
                <w:spacing w:val="-14"/>
                <w:w w:val="110"/>
                <w:sz w:val="18"/>
              </w:rPr>
              <w:t> </w:t>
            </w:r>
            <w:r>
              <w:rPr>
                <w:color w:val="231F20"/>
                <w:w w:val="110"/>
                <w:sz w:val="18"/>
              </w:rPr>
              <w:t>capacity</w:t>
            </w:r>
            <w:r>
              <w:rPr>
                <w:color w:val="231F20"/>
                <w:spacing w:val="-14"/>
                <w:w w:val="110"/>
                <w:sz w:val="18"/>
              </w:rPr>
              <w:t> </w:t>
            </w:r>
            <w:r>
              <w:rPr>
                <w:color w:val="231F20"/>
                <w:w w:val="110"/>
                <w:sz w:val="18"/>
              </w:rPr>
              <w:t>of</w:t>
            </w:r>
            <w:r>
              <w:rPr>
                <w:color w:val="231F20"/>
                <w:spacing w:val="-14"/>
                <w:w w:val="110"/>
                <w:sz w:val="18"/>
              </w:rPr>
              <w:t> </w:t>
            </w:r>
            <w:r>
              <w:rPr>
                <w:color w:val="231F20"/>
                <w:w w:val="110"/>
                <w:sz w:val="18"/>
              </w:rPr>
              <w:t>water</w:t>
            </w:r>
            <w:r>
              <w:rPr>
                <w:color w:val="231F20"/>
                <w:spacing w:val="-15"/>
                <w:w w:val="110"/>
                <w:sz w:val="18"/>
              </w:rPr>
              <w:t> </w:t>
            </w:r>
            <w:r>
              <w:rPr>
                <w:color w:val="231F20"/>
                <w:w w:val="110"/>
                <w:sz w:val="18"/>
              </w:rPr>
              <w:t>in</w:t>
            </w:r>
            <w:r>
              <w:rPr>
                <w:color w:val="231F20"/>
                <w:spacing w:val="-14"/>
                <w:w w:val="110"/>
                <w:sz w:val="18"/>
              </w:rPr>
              <w:t> </w:t>
            </w:r>
            <w:r>
              <w:rPr>
                <w:color w:val="231F20"/>
                <w:w w:val="110"/>
                <w:sz w:val="18"/>
              </w:rPr>
              <w:t>laboratory</w:t>
            </w:r>
            <w:r>
              <w:rPr>
                <w:color w:val="231F20"/>
                <w:spacing w:val="-14"/>
                <w:w w:val="110"/>
                <w:sz w:val="18"/>
              </w:rPr>
              <w:t> </w:t>
            </w:r>
            <w:r>
              <w:rPr>
                <w:color w:val="231F20"/>
                <w:w w:val="110"/>
                <w:sz w:val="18"/>
              </w:rPr>
              <w:t>and</w:t>
            </w:r>
            <w:r>
              <w:rPr>
                <w:color w:val="231F20"/>
                <w:spacing w:val="-14"/>
                <w:w w:val="110"/>
                <w:sz w:val="18"/>
              </w:rPr>
              <w:t> </w:t>
            </w:r>
            <w:r>
              <w:rPr>
                <w:color w:val="231F20"/>
                <w:w w:val="110"/>
                <w:sz w:val="18"/>
              </w:rPr>
              <w:t>problem- solving</w:t>
            </w:r>
            <w:r>
              <w:rPr>
                <w:color w:val="231F20"/>
                <w:spacing w:val="-6"/>
                <w:w w:val="110"/>
                <w:sz w:val="18"/>
              </w:rPr>
              <w:t> </w:t>
            </w:r>
            <w:r>
              <w:rPr>
                <w:color w:val="231F20"/>
                <w:w w:val="110"/>
                <w:sz w:val="18"/>
              </w:rPr>
              <w:t>activities.</w:t>
            </w:r>
          </w:p>
        </w:tc>
        <w:tc>
          <w:tcPr>
            <w:tcW w:w="1875" w:type="dxa"/>
            <w:shd w:val="clear" w:color="auto" w:fill="DCDDDE"/>
          </w:tcPr>
          <w:p>
            <w:pPr>
              <w:pStyle w:val="TableParagraph"/>
              <w:rPr>
                <w:sz w:val="18"/>
              </w:rPr>
            </w:pPr>
            <w:r>
              <w:rPr>
                <w:color w:val="231F20"/>
                <w:w w:val="105"/>
                <w:sz w:val="18"/>
              </w:rPr>
              <w:t>Explore</w:t>
            </w:r>
          </w:p>
        </w:tc>
      </w:tr>
      <w:tr>
        <w:trPr>
          <w:trHeight w:val="835" w:hRule="atLeast"/>
        </w:trPr>
        <w:tc>
          <w:tcPr>
            <w:tcW w:w="7742" w:type="dxa"/>
          </w:tcPr>
          <w:p>
            <w:pPr>
              <w:pStyle w:val="TableParagraph"/>
              <w:ind w:left="80"/>
              <w:rPr>
                <w:i/>
                <w:sz w:val="18"/>
              </w:rPr>
            </w:pPr>
            <w:r>
              <w:rPr>
                <w:i/>
                <w:color w:val="231F20"/>
                <w:w w:val="110"/>
                <w:sz w:val="18"/>
              </w:rPr>
              <w:t>Geothermal energy 3: Heating a pool</w:t>
            </w:r>
          </w:p>
          <w:p>
            <w:pPr>
              <w:pStyle w:val="TableParagraph"/>
              <w:spacing w:line="249" w:lineRule="auto" w:before="122"/>
              <w:ind w:left="80" w:right="246"/>
              <w:rPr>
                <w:sz w:val="18"/>
              </w:rPr>
            </w:pPr>
            <w:r>
              <w:rPr>
                <w:color w:val="231F20"/>
                <w:w w:val="110"/>
                <w:sz w:val="18"/>
              </w:rPr>
              <w:t>Students’</w:t>
            </w:r>
            <w:r>
              <w:rPr>
                <w:color w:val="231F20"/>
                <w:spacing w:val="-19"/>
                <w:w w:val="110"/>
                <w:sz w:val="18"/>
              </w:rPr>
              <w:t> </w:t>
            </w:r>
            <w:r>
              <w:rPr>
                <w:color w:val="231F20"/>
                <w:w w:val="110"/>
                <w:sz w:val="18"/>
              </w:rPr>
              <w:t>understanding</w:t>
            </w:r>
            <w:r>
              <w:rPr>
                <w:color w:val="231F20"/>
                <w:spacing w:val="-18"/>
                <w:w w:val="110"/>
                <w:sz w:val="18"/>
              </w:rPr>
              <w:t> </w:t>
            </w:r>
            <w:r>
              <w:rPr>
                <w:color w:val="231F20"/>
                <w:w w:val="110"/>
                <w:sz w:val="18"/>
              </w:rPr>
              <w:t>of</w:t>
            </w:r>
            <w:r>
              <w:rPr>
                <w:color w:val="231F20"/>
                <w:spacing w:val="-18"/>
                <w:w w:val="110"/>
                <w:sz w:val="18"/>
              </w:rPr>
              <w:t> </w:t>
            </w:r>
            <w:r>
              <w:rPr>
                <w:color w:val="231F20"/>
                <w:w w:val="110"/>
                <w:sz w:val="18"/>
              </w:rPr>
              <w:t>specific</w:t>
            </w:r>
            <w:r>
              <w:rPr>
                <w:color w:val="231F20"/>
                <w:spacing w:val="-18"/>
                <w:w w:val="110"/>
                <w:sz w:val="18"/>
              </w:rPr>
              <w:t> </w:t>
            </w:r>
            <w:r>
              <w:rPr>
                <w:color w:val="231F20"/>
                <w:w w:val="110"/>
                <w:sz w:val="18"/>
              </w:rPr>
              <w:t>heat</w:t>
            </w:r>
            <w:r>
              <w:rPr>
                <w:color w:val="231F20"/>
                <w:spacing w:val="-18"/>
                <w:w w:val="110"/>
                <w:sz w:val="18"/>
              </w:rPr>
              <w:t> </w:t>
            </w:r>
            <w:r>
              <w:rPr>
                <w:color w:val="231F20"/>
                <w:w w:val="110"/>
                <w:sz w:val="18"/>
              </w:rPr>
              <w:t>is</w:t>
            </w:r>
            <w:r>
              <w:rPr>
                <w:color w:val="231F20"/>
                <w:spacing w:val="-19"/>
                <w:w w:val="110"/>
                <w:sz w:val="18"/>
              </w:rPr>
              <w:t> </w:t>
            </w:r>
            <w:r>
              <w:rPr>
                <w:color w:val="231F20"/>
                <w:w w:val="110"/>
                <w:sz w:val="18"/>
              </w:rPr>
              <w:t>developed</w:t>
            </w:r>
            <w:r>
              <w:rPr>
                <w:color w:val="231F20"/>
                <w:spacing w:val="-18"/>
                <w:w w:val="110"/>
                <w:sz w:val="18"/>
              </w:rPr>
              <w:t> </w:t>
            </w:r>
            <w:r>
              <w:rPr>
                <w:color w:val="231F20"/>
                <w:w w:val="110"/>
                <w:sz w:val="18"/>
              </w:rPr>
              <w:t>through</w:t>
            </w:r>
            <w:r>
              <w:rPr>
                <w:color w:val="231F20"/>
                <w:spacing w:val="-18"/>
                <w:w w:val="110"/>
                <w:sz w:val="18"/>
              </w:rPr>
              <w:t> </w:t>
            </w:r>
            <w:r>
              <w:rPr>
                <w:color w:val="231F20"/>
                <w:w w:val="110"/>
                <w:sz w:val="18"/>
              </w:rPr>
              <w:t>data</w:t>
            </w:r>
            <w:r>
              <w:rPr>
                <w:color w:val="231F20"/>
                <w:spacing w:val="-18"/>
                <w:w w:val="110"/>
                <w:sz w:val="18"/>
              </w:rPr>
              <w:t> </w:t>
            </w:r>
            <w:r>
              <w:rPr>
                <w:color w:val="231F20"/>
                <w:w w:val="110"/>
                <w:sz w:val="18"/>
              </w:rPr>
              <w:t>analysis</w:t>
            </w:r>
            <w:r>
              <w:rPr>
                <w:color w:val="231F20"/>
                <w:spacing w:val="-18"/>
                <w:w w:val="110"/>
                <w:sz w:val="18"/>
              </w:rPr>
              <w:t> </w:t>
            </w:r>
            <w:r>
              <w:rPr>
                <w:color w:val="231F20"/>
                <w:w w:val="110"/>
                <w:sz w:val="18"/>
              </w:rPr>
              <w:t>in</w:t>
            </w:r>
            <w:r>
              <w:rPr>
                <w:color w:val="231F20"/>
                <w:spacing w:val="-19"/>
                <w:w w:val="110"/>
                <w:sz w:val="18"/>
              </w:rPr>
              <w:t> </w:t>
            </w:r>
            <w:r>
              <w:rPr>
                <w:color w:val="231F20"/>
                <w:w w:val="110"/>
                <w:sz w:val="18"/>
              </w:rPr>
              <w:t>the context</w:t>
            </w:r>
            <w:r>
              <w:rPr>
                <w:color w:val="231F20"/>
                <w:spacing w:val="-7"/>
                <w:w w:val="110"/>
                <w:sz w:val="18"/>
              </w:rPr>
              <w:t> </w:t>
            </w:r>
            <w:r>
              <w:rPr>
                <w:color w:val="231F20"/>
                <w:w w:val="110"/>
                <w:sz w:val="18"/>
              </w:rPr>
              <w:t>of</w:t>
            </w:r>
            <w:r>
              <w:rPr>
                <w:color w:val="231F20"/>
                <w:spacing w:val="-6"/>
                <w:w w:val="110"/>
                <w:sz w:val="18"/>
              </w:rPr>
              <w:t> </w:t>
            </w:r>
            <w:r>
              <w:rPr>
                <w:color w:val="231F20"/>
                <w:w w:val="110"/>
                <w:sz w:val="18"/>
              </w:rPr>
              <w:t>heating</w:t>
            </w:r>
            <w:r>
              <w:rPr>
                <w:color w:val="231F20"/>
                <w:spacing w:val="-7"/>
                <w:w w:val="110"/>
                <w:sz w:val="18"/>
              </w:rPr>
              <w:t> </w:t>
            </w:r>
            <w:r>
              <w:rPr>
                <w:color w:val="231F20"/>
                <w:w w:val="110"/>
                <w:sz w:val="18"/>
              </w:rPr>
              <w:t>swimming</w:t>
            </w:r>
            <w:r>
              <w:rPr>
                <w:color w:val="231F20"/>
                <w:spacing w:val="-6"/>
                <w:w w:val="110"/>
                <w:sz w:val="18"/>
              </w:rPr>
              <w:t> </w:t>
            </w:r>
            <w:r>
              <w:rPr>
                <w:color w:val="231F20"/>
                <w:w w:val="110"/>
                <w:sz w:val="18"/>
              </w:rPr>
              <w:t>pools</w:t>
            </w:r>
            <w:r>
              <w:rPr>
                <w:color w:val="231F20"/>
                <w:spacing w:val="-7"/>
                <w:w w:val="110"/>
                <w:sz w:val="18"/>
              </w:rPr>
              <w:t> </w:t>
            </w:r>
            <w:r>
              <w:rPr>
                <w:color w:val="231F20"/>
                <w:w w:val="110"/>
                <w:sz w:val="18"/>
              </w:rPr>
              <w:t>using</w:t>
            </w:r>
            <w:r>
              <w:rPr>
                <w:color w:val="231F20"/>
                <w:spacing w:val="-6"/>
                <w:w w:val="110"/>
                <w:sz w:val="18"/>
              </w:rPr>
              <w:t> </w:t>
            </w:r>
            <w:r>
              <w:rPr>
                <w:color w:val="231F20"/>
                <w:w w:val="110"/>
                <w:sz w:val="18"/>
              </w:rPr>
              <w:t>geothermal</w:t>
            </w:r>
            <w:r>
              <w:rPr>
                <w:color w:val="231F20"/>
                <w:spacing w:val="-7"/>
                <w:w w:val="110"/>
                <w:sz w:val="18"/>
              </w:rPr>
              <w:t> </w:t>
            </w:r>
            <w:r>
              <w:rPr>
                <w:color w:val="231F20"/>
                <w:w w:val="110"/>
                <w:sz w:val="18"/>
              </w:rPr>
              <w:t>energy.</w:t>
            </w:r>
          </w:p>
        </w:tc>
        <w:tc>
          <w:tcPr>
            <w:tcW w:w="1875" w:type="dxa"/>
          </w:tcPr>
          <w:p>
            <w:pPr>
              <w:pStyle w:val="TableParagraph"/>
              <w:rPr>
                <w:sz w:val="18"/>
              </w:rPr>
            </w:pPr>
            <w:r>
              <w:rPr>
                <w:color w:val="231F20"/>
                <w:w w:val="105"/>
                <w:sz w:val="18"/>
              </w:rPr>
              <w:t>Explain</w:t>
            </w:r>
          </w:p>
        </w:tc>
      </w:tr>
      <w:tr>
        <w:trPr>
          <w:trHeight w:val="835" w:hRule="atLeast"/>
        </w:trPr>
        <w:tc>
          <w:tcPr>
            <w:tcW w:w="7742" w:type="dxa"/>
          </w:tcPr>
          <w:p>
            <w:pPr>
              <w:pStyle w:val="TableParagraph"/>
              <w:ind w:left="80"/>
              <w:rPr>
                <w:i/>
                <w:sz w:val="18"/>
              </w:rPr>
            </w:pPr>
            <w:r>
              <w:rPr>
                <w:i/>
                <w:color w:val="231F20"/>
                <w:w w:val="105"/>
                <w:sz w:val="18"/>
              </w:rPr>
              <w:t>Geothermal energy 4: Sustainable energy sources</w:t>
            </w:r>
          </w:p>
          <w:p>
            <w:pPr>
              <w:pStyle w:val="TableParagraph"/>
              <w:spacing w:line="249" w:lineRule="auto" w:before="122"/>
              <w:ind w:left="80"/>
              <w:rPr>
                <w:sz w:val="18"/>
              </w:rPr>
            </w:pPr>
            <w:r>
              <w:rPr>
                <w:color w:val="231F20"/>
                <w:w w:val="110"/>
                <w:sz w:val="18"/>
              </w:rPr>
              <w:t>Students</w:t>
            </w:r>
            <w:r>
              <w:rPr>
                <w:color w:val="231F20"/>
                <w:spacing w:val="-16"/>
                <w:w w:val="110"/>
                <w:sz w:val="18"/>
              </w:rPr>
              <w:t> </w:t>
            </w:r>
            <w:r>
              <w:rPr>
                <w:color w:val="231F20"/>
                <w:w w:val="110"/>
                <w:sz w:val="18"/>
              </w:rPr>
              <w:t>reinforce</w:t>
            </w:r>
            <w:r>
              <w:rPr>
                <w:color w:val="231F20"/>
                <w:spacing w:val="-15"/>
                <w:w w:val="110"/>
                <w:sz w:val="18"/>
              </w:rPr>
              <w:t> </w:t>
            </w:r>
            <w:r>
              <w:rPr>
                <w:color w:val="231F20"/>
                <w:w w:val="110"/>
                <w:sz w:val="18"/>
              </w:rPr>
              <w:t>and</w:t>
            </w:r>
            <w:r>
              <w:rPr>
                <w:color w:val="231F20"/>
                <w:spacing w:val="-15"/>
                <w:w w:val="110"/>
                <w:sz w:val="18"/>
              </w:rPr>
              <w:t> </w:t>
            </w:r>
            <w:r>
              <w:rPr>
                <w:color w:val="231F20"/>
                <w:w w:val="110"/>
                <w:sz w:val="18"/>
              </w:rPr>
              <w:t>deepen</w:t>
            </w:r>
            <w:r>
              <w:rPr>
                <w:color w:val="231F20"/>
                <w:spacing w:val="-15"/>
                <w:w w:val="110"/>
                <w:sz w:val="18"/>
              </w:rPr>
              <w:t> </w:t>
            </w:r>
            <w:r>
              <w:rPr>
                <w:color w:val="231F20"/>
                <w:w w:val="110"/>
                <w:sz w:val="18"/>
              </w:rPr>
              <w:t>their</w:t>
            </w:r>
            <w:r>
              <w:rPr>
                <w:color w:val="231F20"/>
                <w:spacing w:val="-15"/>
                <w:w w:val="110"/>
                <w:sz w:val="18"/>
              </w:rPr>
              <w:t> </w:t>
            </w:r>
            <w:r>
              <w:rPr>
                <w:color w:val="231F20"/>
                <w:w w:val="110"/>
                <w:sz w:val="18"/>
              </w:rPr>
              <w:t>understanding</w:t>
            </w:r>
            <w:r>
              <w:rPr>
                <w:color w:val="231F20"/>
                <w:spacing w:val="-15"/>
                <w:w w:val="110"/>
                <w:sz w:val="18"/>
              </w:rPr>
              <w:t> </w:t>
            </w:r>
            <w:r>
              <w:rPr>
                <w:color w:val="231F20"/>
                <w:w w:val="110"/>
                <w:sz w:val="18"/>
              </w:rPr>
              <w:t>of</w:t>
            </w:r>
            <w:r>
              <w:rPr>
                <w:color w:val="231F20"/>
                <w:spacing w:val="-15"/>
                <w:w w:val="110"/>
                <w:sz w:val="18"/>
              </w:rPr>
              <w:t> </w:t>
            </w:r>
            <w:r>
              <w:rPr>
                <w:color w:val="231F20"/>
                <w:w w:val="110"/>
                <w:sz w:val="18"/>
              </w:rPr>
              <w:t>specific</w:t>
            </w:r>
            <w:r>
              <w:rPr>
                <w:color w:val="231F20"/>
                <w:spacing w:val="-15"/>
                <w:w w:val="110"/>
                <w:sz w:val="18"/>
              </w:rPr>
              <w:t> </w:t>
            </w:r>
            <w:r>
              <w:rPr>
                <w:color w:val="231F20"/>
                <w:w w:val="110"/>
                <w:sz w:val="18"/>
              </w:rPr>
              <w:t>heat</w:t>
            </w:r>
            <w:r>
              <w:rPr>
                <w:color w:val="231F20"/>
                <w:spacing w:val="-15"/>
                <w:w w:val="110"/>
                <w:sz w:val="18"/>
              </w:rPr>
              <w:t> </w:t>
            </w:r>
            <w:r>
              <w:rPr>
                <w:color w:val="231F20"/>
                <w:w w:val="110"/>
                <w:sz w:val="18"/>
              </w:rPr>
              <w:t>and</w:t>
            </w:r>
            <w:r>
              <w:rPr>
                <w:color w:val="231F20"/>
                <w:spacing w:val="-15"/>
                <w:w w:val="110"/>
                <w:sz w:val="18"/>
              </w:rPr>
              <w:t> </w:t>
            </w:r>
            <w:r>
              <w:rPr>
                <w:color w:val="231F20"/>
                <w:w w:val="110"/>
                <w:sz w:val="18"/>
              </w:rPr>
              <w:t>geothermal energy through problem-solving</w:t>
            </w:r>
            <w:r>
              <w:rPr>
                <w:color w:val="231F20"/>
                <w:spacing w:val="-17"/>
                <w:w w:val="110"/>
                <w:sz w:val="18"/>
              </w:rPr>
              <w:t> </w:t>
            </w:r>
            <w:r>
              <w:rPr>
                <w:color w:val="231F20"/>
                <w:w w:val="110"/>
                <w:sz w:val="18"/>
              </w:rPr>
              <w:t>activities.</w:t>
            </w:r>
          </w:p>
        </w:tc>
        <w:tc>
          <w:tcPr>
            <w:tcW w:w="1875" w:type="dxa"/>
          </w:tcPr>
          <w:p>
            <w:pPr>
              <w:pStyle w:val="TableParagraph"/>
              <w:rPr>
                <w:sz w:val="18"/>
              </w:rPr>
            </w:pPr>
            <w:r>
              <w:rPr>
                <w:color w:val="231F20"/>
                <w:w w:val="105"/>
                <w:sz w:val="18"/>
              </w:rPr>
              <w:t>Elaborate</w:t>
            </w:r>
          </w:p>
        </w:tc>
      </w:tr>
      <w:tr>
        <w:trPr>
          <w:trHeight w:val="619" w:hRule="atLeast"/>
        </w:trPr>
        <w:tc>
          <w:tcPr>
            <w:tcW w:w="7742" w:type="dxa"/>
          </w:tcPr>
          <w:p>
            <w:pPr>
              <w:pStyle w:val="TableParagraph"/>
              <w:ind w:left="80"/>
              <w:rPr>
                <w:i/>
                <w:sz w:val="18"/>
              </w:rPr>
            </w:pPr>
            <w:r>
              <w:rPr>
                <w:i/>
                <w:color w:val="231F20"/>
                <w:w w:val="110"/>
                <w:sz w:val="18"/>
              </w:rPr>
              <w:t>Geothermal energy 5: Latent heat</w:t>
            </w:r>
          </w:p>
          <w:p>
            <w:pPr>
              <w:pStyle w:val="TableParagraph"/>
              <w:spacing w:before="123"/>
              <w:ind w:left="80"/>
              <w:rPr>
                <w:sz w:val="18"/>
              </w:rPr>
            </w:pPr>
            <w:r>
              <w:rPr>
                <w:color w:val="231F20"/>
                <w:w w:val="110"/>
                <w:sz w:val="18"/>
              </w:rPr>
              <w:t>Students investigate latent heat through practical and problem-solving activities.</w:t>
            </w:r>
          </w:p>
        </w:tc>
        <w:tc>
          <w:tcPr>
            <w:tcW w:w="1875" w:type="dxa"/>
          </w:tcPr>
          <w:p>
            <w:pPr>
              <w:pStyle w:val="TableParagraph"/>
              <w:rPr>
                <w:sz w:val="18"/>
              </w:rPr>
            </w:pPr>
            <w:r>
              <w:rPr>
                <w:color w:val="231F20"/>
                <w:w w:val="105"/>
                <w:sz w:val="18"/>
              </w:rPr>
              <w:t>Explore</w:t>
            </w:r>
          </w:p>
        </w:tc>
      </w:tr>
      <w:tr>
        <w:trPr>
          <w:trHeight w:val="835" w:hRule="atLeast"/>
        </w:trPr>
        <w:tc>
          <w:tcPr>
            <w:tcW w:w="7742" w:type="dxa"/>
          </w:tcPr>
          <w:p>
            <w:pPr>
              <w:pStyle w:val="TableParagraph"/>
              <w:ind w:left="80"/>
              <w:rPr>
                <w:i/>
                <w:sz w:val="18"/>
              </w:rPr>
            </w:pPr>
            <w:r>
              <w:rPr>
                <w:i/>
                <w:color w:val="231F20"/>
                <w:w w:val="110"/>
                <w:sz w:val="18"/>
              </w:rPr>
              <w:t>Geothermal energy 6: Using geothermal energy</w:t>
            </w:r>
          </w:p>
          <w:p>
            <w:pPr>
              <w:pStyle w:val="TableParagraph"/>
              <w:spacing w:line="249" w:lineRule="auto" w:before="123"/>
              <w:ind w:left="80"/>
              <w:rPr>
                <w:sz w:val="18"/>
              </w:rPr>
            </w:pPr>
            <w:r>
              <w:rPr>
                <w:color w:val="231F20"/>
                <w:w w:val="110"/>
                <w:sz w:val="18"/>
              </w:rPr>
              <w:t>Students</w:t>
            </w:r>
            <w:r>
              <w:rPr>
                <w:color w:val="231F20"/>
                <w:spacing w:val="-11"/>
                <w:w w:val="110"/>
                <w:sz w:val="18"/>
              </w:rPr>
              <w:t> </w:t>
            </w:r>
            <w:r>
              <w:rPr>
                <w:color w:val="231F20"/>
                <w:w w:val="110"/>
                <w:sz w:val="18"/>
              </w:rPr>
              <w:t>use</w:t>
            </w:r>
            <w:r>
              <w:rPr>
                <w:color w:val="231F20"/>
                <w:spacing w:val="-10"/>
                <w:w w:val="110"/>
                <w:sz w:val="18"/>
              </w:rPr>
              <w:t> </w:t>
            </w:r>
            <w:r>
              <w:rPr>
                <w:color w:val="231F20"/>
                <w:w w:val="110"/>
                <w:sz w:val="18"/>
              </w:rPr>
              <w:t>an</w:t>
            </w:r>
            <w:r>
              <w:rPr>
                <w:color w:val="231F20"/>
                <w:spacing w:val="-10"/>
                <w:w w:val="110"/>
                <w:sz w:val="18"/>
              </w:rPr>
              <w:t> </w:t>
            </w:r>
            <w:r>
              <w:rPr>
                <w:color w:val="231F20"/>
                <w:w w:val="110"/>
                <w:sz w:val="18"/>
              </w:rPr>
              <w:t>interactive</w:t>
            </w:r>
            <w:r>
              <w:rPr>
                <w:color w:val="231F20"/>
                <w:spacing w:val="-10"/>
                <w:w w:val="110"/>
                <w:sz w:val="18"/>
              </w:rPr>
              <w:t> </w:t>
            </w:r>
            <w:r>
              <w:rPr>
                <w:color w:val="231F20"/>
                <w:w w:val="110"/>
                <w:sz w:val="18"/>
              </w:rPr>
              <w:t>learning</w:t>
            </w:r>
            <w:r>
              <w:rPr>
                <w:color w:val="231F20"/>
                <w:spacing w:val="-10"/>
                <w:w w:val="110"/>
                <w:sz w:val="18"/>
              </w:rPr>
              <w:t> </w:t>
            </w:r>
            <w:r>
              <w:rPr>
                <w:color w:val="231F20"/>
                <w:w w:val="110"/>
                <w:sz w:val="18"/>
              </w:rPr>
              <w:t>object</w:t>
            </w:r>
            <w:r>
              <w:rPr>
                <w:color w:val="231F20"/>
                <w:spacing w:val="-10"/>
                <w:w w:val="110"/>
                <w:sz w:val="18"/>
              </w:rPr>
              <w:t> </w:t>
            </w:r>
            <w:r>
              <w:rPr>
                <w:color w:val="231F20"/>
                <w:w w:val="110"/>
                <w:sz w:val="18"/>
              </w:rPr>
              <w:t>to</w:t>
            </w:r>
            <w:r>
              <w:rPr>
                <w:color w:val="231F20"/>
                <w:spacing w:val="-10"/>
                <w:w w:val="110"/>
                <w:sz w:val="18"/>
              </w:rPr>
              <w:t> </w:t>
            </w:r>
            <w:r>
              <w:rPr>
                <w:color w:val="231F20"/>
                <w:w w:val="110"/>
                <w:sz w:val="18"/>
              </w:rPr>
              <w:t>develop</w:t>
            </w:r>
            <w:r>
              <w:rPr>
                <w:color w:val="231F20"/>
                <w:spacing w:val="-10"/>
                <w:w w:val="110"/>
                <w:sz w:val="18"/>
              </w:rPr>
              <w:t> </w:t>
            </w:r>
            <w:r>
              <w:rPr>
                <w:color w:val="231F20"/>
                <w:w w:val="110"/>
                <w:sz w:val="18"/>
              </w:rPr>
              <w:t>an</w:t>
            </w:r>
            <w:r>
              <w:rPr>
                <w:color w:val="231F20"/>
                <w:spacing w:val="-10"/>
                <w:w w:val="110"/>
                <w:sz w:val="18"/>
              </w:rPr>
              <w:t> </w:t>
            </w:r>
            <w:r>
              <w:rPr>
                <w:color w:val="231F20"/>
                <w:w w:val="110"/>
                <w:sz w:val="18"/>
              </w:rPr>
              <w:t>understanding</w:t>
            </w:r>
            <w:r>
              <w:rPr>
                <w:color w:val="231F20"/>
                <w:spacing w:val="-11"/>
                <w:w w:val="110"/>
                <w:sz w:val="18"/>
              </w:rPr>
              <w:t> </w:t>
            </w:r>
            <w:r>
              <w:rPr>
                <w:color w:val="231F20"/>
                <w:w w:val="110"/>
                <w:sz w:val="18"/>
              </w:rPr>
              <w:t>of</w:t>
            </w:r>
            <w:r>
              <w:rPr>
                <w:color w:val="231F20"/>
                <w:spacing w:val="-10"/>
                <w:w w:val="110"/>
                <w:sz w:val="18"/>
              </w:rPr>
              <w:t> </w:t>
            </w:r>
            <w:r>
              <w:rPr>
                <w:color w:val="231F20"/>
                <w:w w:val="110"/>
                <w:sz w:val="18"/>
              </w:rPr>
              <w:t>how</w:t>
            </w:r>
            <w:r>
              <w:rPr>
                <w:color w:val="231F20"/>
                <w:spacing w:val="-10"/>
                <w:w w:val="110"/>
                <w:sz w:val="18"/>
              </w:rPr>
              <w:t> </w:t>
            </w:r>
            <w:r>
              <w:rPr>
                <w:color w:val="231F20"/>
                <w:w w:val="110"/>
                <w:sz w:val="18"/>
              </w:rPr>
              <w:t>latent heat</w:t>
            </w:r>
            <w:r>
              <w:rPr>
                <w:color w:val="231F20"/>
                <w:spacing w:val="-7"/>
                <w:w w:val="110"/>
                <w:sz w:val="18"/>
              </w:rPr>
              <w:t> </w:t>
            </w:r>
            <w:r>
              <w:rPr>
                <w:color w:val="231F20"/>
                <w:w w:val="110"/>
                <w:sz w:val="18"/>
              </w:rPr>
              <w:t>is</w:t>
            </w:r>
            <w:r>
              <w:rPr>
                <w:color w:val="231F20"/>
                <w:spacing w:val="-6"/>
                <w:w w:val="110"/>
                <w:sz w:val="18"/>
              </w:rPr>
              <w:t> </w:t>
            </w:r>
            <w:r>
              <w:rPr>
                <w:color w:val="231F20"/>
                <w:w w:val="110"/>
                <w:sz w:val="18"/>
              </w:rPr>
              <w:t>used</w:t>
            </w:r>
            <w:r>
              <w:rPr>
                <w:color w:val="231F20"/>
                <w:spacing w:val="-6"/>
                <w:w w:val="110"/>
                <w:sz w:val="18"/>
              </w:rPr>
              <w:t> </w:t>
            </w:r>
            <w:r>
              <w:rPr>
                <w:color w:val="231F20"/>
                <w:w w:val="110"/>
                <w:sz w:val="18"/>
              </w:rPr>
              <w:t>in</w:t>
            </w:r>
            <w:r>
              <w:rPr>
                <w:color w:val="231F20"/>
                <w:spacing w:val="-6"/>
                <w:w w:val="110"/>
                <w:sz w:val="18"/>
              </w:rPr>
              <w:t> </w:t>
            </w:r>
            <w:r>
              <w:rPr>
                <w:color w:val="231F20"/>
                <w:w w:val="110"/>
                <w:sz w:val="18"/>
              </w:rPr>
              <w:t>a</w:t>
            </w:r>
            <w:r>
              <w:rPr>
                <w:color w:val="231F20"/>
                <w:spacing w:val="-7"/>
                <w:w w:val="110"/>
                <w:sz w:val="18"/>
              </w:rPr>
              <w:t> </w:t>
            </w:r>
            <w:r>
              <w:rPr>
                <w:color w:val="231F20"/>
                <w:w w:val="110"/>
                <w:sz w:val="18"/>
              </w:rPr>
              <w:t>number</w:t>
            </w:r>
            <w:r>
              <w:rPr>
                <w:color w:val="231F20"/>
                <w:spacing w:val="-6"/>
                <w:w w:val="110"/>
                <w:sz w:val="18"/>
              </w:rPr>
              <w:t> </w:t>
            </w:r>
            <w:r>
              <w:rPr>
                <w:color w:val="231F20"/>
                <w:w w:val="110"/>
                <w:sz w:val="18"/>
              </w:rPr>
              <w:t>of</w:t>
            </w:r>
            <w:r>
              <w:rPr>
                <w:color w:val="231F20"/>
                <w:spacing w:val="-6"/>
                <w:w w:val="110"/>
                <w:sz w:val="18"/>
              </w:rPr>
              <w:t> </w:t>
            </w:r>
            <w:r>
              <w:rPr>
                <w:color w:val="231F20"/>
                <w:w w:val="110"/>
                <w:sz w:val="18"/>
              </w:rPr>
              <w:t>devices.</w:t>
            </w:r>
          </w:p>
        </w:tc>
        <w:tc>
          <w:tcPr>
            <w:tcW w:w="1875" w:type="dxa"/>
          </w:tcPr>
          <w:p>
            <w:pPr>
              <w:pStyle w:val="TableParagraph"/>
              <w:rPr>
                <w:sz w:val="18"/>
              </w:rPr>
            </w:pPr>
            <w:r>
              <w:rPr>
                <w:color w:val="231F20"/>
                <w:w w:val="105"/>
                <w:sz w:val="18"/>
              </w:rPr>
              <w:t>Explain</w:t>
            </w:r>
          </w:p>
        </w:tc>
      </w:tr>
      <w:tr>
        <w:trPr>
          <w:trHeight w:val="835" w:hRule="atLeast"/>
        </w:trPr>
        <w:tc>
          <w:tcPr>
            <w:tcW w:w="7742" w:type="dxa"/>
          </w:tcPr>
          <w:p>
            <w:pPr>
              <w:pStyle w:val="TableParagraph"/>
              <w:ind w:left="80"/>
              <w:rPr>
                <w:i/>
                <w:sz w:val="18"/>
              </w:rPr>
            </w:pPr>
            <w:r>
              <w:rPr>
                <w:i/>
                <w:color w:val="231F20"/>
                <w:w w:val="110"/>
                <w:sz w:val="18"/>
              </w:rPr>
              <w:t>Geothermal energy 7: The geothermal alternative</w:t>
            </w:r>
          </w:p>
          <w:p>
            <w:pPr>
              <w:pStyle w:val="TableParagraph"/>
              <w:spacing w:line="249" w:lineRule="auto" w:before="123"/>
              <w:ind w:left="80" w:right="246"/>
              <w:rPr>
                <w:sz w:val="18"/>
              </w:rPr>
            </w:pPr>
            <w:r>
              <w:rPr>
                <w:color w:val="231F20"/>
                <w:w w:val="110"/>
                <w:sz w:val="18"/>
              </w:rPr>
              <w:t>Students</w:t>
            </w:r>
            <w:r>
              <w:rPr>
                <w:color w:val="231F20"/>
                <w:spacing w:val="-32"/>
                <w:w w:val="110"/>
                <w:sz w:val="18"/>
              </w:rPr>
              <w:t> </w:t>
            </w:r>
            <w:r>
              <w:rPr>
                <w:color w:val="231F20"/>
                <w:w w:val="110"/>
                <w:sz w:val="18"/>
              </w:rPr>
              <w:t>use</w:t>
            </w:r>
            <w:r>
              <w:rPr>
                <w:color w:val="231F20"/>
                <w:spacing w:val="-31"/>
                <w:w w:val="110"/>
                <w:sz w:val="18"/>
              </w:rPr>
              <w:t> </w:t>
            </w:r>
            <w:r>
              <w:rPr>
                <w:color w:val="231F20"/>
                <w:w w:val="110"/>
                <w:sz w:val="18"/>
              </w:rPr>
              <w:t>concepts</w:t>
            </w:r>
            <w:r>
              <w:rPr>
                <w:color w:val="231F20"/>
                <w:spacing w:val="-31"/>
                <w:w w:val="110"/>
                <w:sz w:val="18"/>
              </w:rPr>
              <w:t> </w:t>
            </w:r>
            <w:r>
              <w:rPr>
                <w:color w:val="231F20"/>
                <w:w w:val="110"/>
                <w:sz w:val="18"/>
              </w:rPr>
              <w:t>developed</w:t>
            </w:r>
            <w:r>
              <w:rPr>
                <w:color w:val="231F20"/>
                <w:spacing w:val="-31"/>
                <w:w w:val="110"/>
                <w:sz w:val="18"/>
              </w:rPr>
              <w:t> </w:t>
            </w:r>
            <w:r>
              <w:rPr>
                <w:color w:val="231F20"/>
                <w:w w:val="110"/>
                <w:sz w:val="18"/>
              </w:rPr>
              <w:t>throughout</w:t>
            </w:r>
            <w:r>
              <w:rPr>
                <w:color w:val="231F20"/>
                <w:spacing w:val="-31"/>
                <w:w w:val="110"/>
                <w:sz w:val="18"/>
              </w:rPr>
              <w:t> </w:t>
            </w:r>
            <w:r>
              <w:rPr>
                <w:color w:val="231F20"/>
                <w:w w:val="110"/>
                <w:sz w:val="18"/>
              </w:rPr>
              <w:t>this</w:t>
            </w:r>
            <w:r>
              <w:rPr>
                <w:color w:val="231F20"/>
                <w:spacing w:val="-31"/>
                <w:w w:val="110"/>
                <w:sz w:val="18"/>
              </w:rPr>
              <w:t> </w:t>
            </w:r>
            <w:r>
              <w:rPr>
                <w:color w:val="231F20"/>
                <w:w w:val="110"/>
                <w:sz w:val="18"/>
              </w:rPr>
              <w:t>sequence</w:t>
            </w:r>
            <w:r>
              <w:rPr>
                <w:color w:val="231F20"/>
                <w:spacing w:val="-31"/>
                <w:w w:val="110"/>
                <w:sz w:val="18"/>
              </w:rPr>
              <w:t> </w:t>
            </w:r>
            <w:r>
              <w:rPr>
                <w:color w:val="231F20"/>
                <w:w w:val="110"/>
                <w:sz w:val="18"/>
              </w:rPr>
              <w:t>to</w:t>
            </w:r>
            <w:r>
              <w:rPr>
                <w:color w:val="231F20"/>
                <w:spacing w:val="-31"/>
                <w:w w:val="110"/>
                <w:sz w:val="18"/>
              </w:rPr>
              <w:t> </w:t>
            </w:r>
            <w:r>
              <w:rPr>
                <w:color w:val="231F20"/>
                <w:w w:val="110"/>
                <w:sz w:val="18"/>
              </w:rPr>
              <w:t>analyse</w:t>
            </w:r>
            <w:r>
              <w:rPr>
                <w:color w:val="231F20"/>
                <w:spacing w:val="-31"/>
                <w:w w:val="110"/>
                <w:sz w:val="18"/>
              </w:rPr>
              <w:t> </w:t>
            </w:r>
            <w:r>
              <w:rPr>
                <w:color w:val="231F20"/>
                <w:w w:val="110"/>
                <w:sz w:val="18"/>
              </w:rPr>
              <w:t>two</w:t>
            </w:r>
            <w:r>
              <w:rPr>
                <w:color w:val="231F20"/>
                <w:spacing w:val="-31"/>
                <w:w w:val="110"/>
                <w:sz w:val="18"/>
              </w:rPr>
              <w:t> </w:t>
            </w:r>
            <w:r>
              <w:rPr>
                <w:color w:val="231F20"/>
                <w:w w:val="110"/>
                <w:sz w:val="18"/>
              </w:rPr>
              <w:t>case</w:t>
            </w:r>
            <w:r>
              <w:rPr>
                <w:color w:val="231F20"/>
                <w:spacing w:val="-31"/>
                <w:w w:val="110"/>
                <w:sz w:val="18"/>
              </w:rPr>
              <w:t> </w:t>
            </w:r>
            <w:r>
              <w:rPr>
                <w:color w:val="231F20"/>
                <w:w w:val="110"/>
                <w:sz w:val="18"/>
              </w:rPr>
              <w:t>studies that involve use of geothermal</w:t>
            </w:r>
            <w:r>
              <w:rPr>
                <w:color w:val="231F20"/>
                <w:spacing w:val="-28"/>
                <w:w w:val="110"/>
                <w:sz w:val="18"/>
              </w:rPr>
              <w:t> </w:t>
            </w:r>
            <w:r>
              <w:rPr>
                <w:color w:val="231F20"/>
                <w:w w:val="110"/>
                <w:sz w:val="18"/>
              </w:rPr>
              <w:t>energy.</w:t>
            </w:r>
          </w:p>
        </w:tc>
        <w:tc>
          <w:tcPr>
            <w:tcW w:w="1875" w:type="dxa"/>
          </w:tcPr>
          <w:p>
            <w:pPr>
              <w:pStyle w:val="TableParagraph"/>
              <w:rPr>
                <w:sz w:val="18"/>
              </w:rPr>
            </w:pPr>
            <w:r>
              <w:rPr>
                <w:color w:val="231F20"/>
                <w:w w:val="105"/>
                <w:sz w:val="18"/>
              </w:rPr>
              <w:t>Elaborate</w:t>
            </w:r>
          </w:p>
        </w:tc>
      </w:tr>
    </w:tbl>
    <w:p>
      <w:pPr>
        <w:pStyle w:val="BodyText"/>
        <w:spacing w:before="10"/>
        <w:rPr>
          <w:sz w:val="10"/>
        </w:rPr>
      </w:pPr>
    </w:p>
    <w:p>
      <w:pPr>
        <w:spacing w:after="0"/>
        <w:rPr>
          <w:sz w:val="10"/>
        </w:rPr>
        <w:sectPr>
          <w:pgSz w:w="11910" w:h="16840"/>
          <w:pgMar w:header="0" w:footer="738" w:top="720" w:bottom="1280" w:left="1020" w:right="1000"/>
        </w:sectPr>
      </w:pPr>
    </w:p>
    <w:p>
      <w:pPr>
        <w:pStyle w:val="Heading1"/>
      </w:pPr>
      <w:r>
        <w:rPr/>
        <w:drawing>
          <wp:anchor distT="0" distB="0" distL="0" distR="0" allowOverlap="1" layoutInCell="1" locked="0" behindDoc="0" simplePos="0" relativeHeight="1192">
            <wp:simplePos x="0" y="0"/>
            <wp:positionH relativeFrom="page">
              <wp:posOffset>6560058</wp:posOffset>
            </wp:positionH>
            <wp:positionV relativeFrom="page">
              <wp:posOffset>9876790</wp:posOffset>
            </wp:positionV>
            <wp:extent cx="409315" cy="401955"/>
            <wp:effectExtent l="0" t="0" r="0" b="0"/>
            <wp:wrapNone/>
            <wp:docPr id="11" name="image6.jpeg" descr=""/>
            <wp:cNvGraphicFramePr>
              <a:graphicFrameLocks noChangeAspect="1"/>
            </wp:cNvGraphicFramePr>
            <a:graphic>
              <a:graphicData uri="http://schemas.openxmlformats.org/drawingml/2006/picture">
                <pic:pic>
                  <pic:nvPicPr>
                    <pic:cNvPr id="12" name="image6.jpeg"/>
                    <pic:cNvPicPr/>
                  </pic:nvPicPr>
                  <pic:blipFill>
                    <a:blip r:embed="rId10" cstate="print"/>
                    <a:stretch>
                      <a:fillRect/>
                    </a:stretch>
                  </pic:blipFill>
                  <pic:spPr>
                    <a:xfrm>
                      <a:off x="0" y="0"/>
                      <a:ext cx="409315" cy="401955"/>
                    </a:xfrm>
                    <a:prstGeom prst="rect">
                      <a:avLst/>
                    </a:prstGeom>
                  </pic:spPr>
                </pic:pic>
              </a:graphicData>
            </a:graphic>
          </wp:anchor>
        </w:drawing>
      </w:r>
      <w:r>
        <w:rPr>
          <w:color w:val="231F20"/>
          <w:w w:val="105"/>
        </w:rPr>
        <w:t>Technical requirements</w:t>
      </w:r>
    </w:p>
    <w:p>
      <w:pPr>
        <w:pStyle w:val="BodyText"/>
        <w:spacing w:line="249" w:lineRule="auto" w:before="106"/>
        <w:ind w:left="113" w:right="219"/>
      </w:pPr>
      <w:r>
        <w:rPr>
          <w:color w:val="231F20"/>
          <w:w w:val="110"/>
        </w:rPr>
        <w:t>The guide, procedure sheet and worksheet require Adobe Reader (version 5 or later), which is a free download from adobe.com. The procedure sheet and worksheet are also provided in Microsoft Word format.</w:t>
      </w:r>
    </w:p>
    <w:p>
      <w:pPr>
        <w:pStyle w:val="Heading1"/>
        <w:spacing w:before="138"/>
      </w:pPr>
      <w:r>
        <w:rPr>
          <w:color w:val="231F20"/>
          <w:w w:val="110"/>
        </w:rPr>
        <w:t>Acknowledgements</w:t>
      </w:r>
    </w:p>
    <w:p>
      <w:pPr>
        <w:pStyle w:val="BodyText"/>
        <w:spacing w:line="249" w:lineRule="auto" w:before="105"/>
        <w:ind w:left="113" w:right="278"/>
      </w:pPr>
      <w:r>
        <w:rPr>
          <w:color w:val="231F20"/>
          <w:w w:val="110"/>
        </w:rPr>
        <w:t>Designed</w:t>
      </w:r>
      <w:r>
        <w:rPr>
          <w:color w:val="231F20"/>
          <w:spacing w:val="-22"/>
          <w:w w:val="110"/>
        </w:rPr>
        <w:t> </w:t>
      </w:r>
      <w:r>
        <w:rPr>
          <w:color w:val="231F20"/>
          <w:w w:val="110"/>
        </w:rPr>
        <w:t>and</w:t>
      </w:r>
      <w:r>
        <w:rPr>
          <w:color w:val="231F20"/>
          <w:spacing w:val="-21"/>
          <w:w w:val="110"/>
        </w:rPr>
        <w:t> </w:t>
      </w:r>
      <w:r>
        <w:rPr>
          <w:color w:val="231F20"/>
          <w:w w:val="110"/>
        </w:rPr>
        <w:t>developed</w:t>
      </w:r>
      <w:r>
        <w:rPr>
          <w:color w:val="231F20"/>
          <w:spacing w:val="-21"/>
          <w:w w:val="110"/>
        </w:rPr>
        <w:t> </w:t>
      </w:r>
      <w:r>
        <w:rPr>
          <w:color w:val="231F20"/>
          <w:w w:val="110"/>
        </w:rPr>
        <w:t>by</w:t>
      </w:r>
      <w:r>
        <w:rPr>
          <w:color w:val="231F20"/>
          <w:spacing w:val="-21"/>
          <w:w w:val="110"/>
        </w:rPr>
        <w:t> </w:t>
      </w:r>
      <w:r>
        <w:rPr>
          <w:color w:val="231F20"/>
          <w:w w:val="110"/>
        </w:rPr>
        <w:t>the</w:t>
      </w:r>
      <w:r>
        <w:rPr>
          <w:color w:val="231F20"/>
          <w:spacing w:val="-21"/>
          <w:w w:val="110"/>
        </w:rPr>
        <w:t> </w:t>
      </w:r>
      <w:r>
        <w:rPr>
          <w:color w:val="231F20"/>
          <w:w w:val="110"/>
        </w:rPr>
        <w:t>Centre</w:t>
      </w:r>
      <w:r>
        <w:rPr>
          <w:color w:val="231F20"/>
          <w:spacing w:val="-21"/>
          <w:w w:val="110"/>
        </w:rPr>
        <w:t> </w:t>
      </w:r>
      <w:r>
        <w:rPr>
          <w:color w:val="231F20"/>
          <w:w w:val="110"/>
        </w:rPr>
        <w:t>for</w:t>
      </w:r>
      <w:r>
        <w:rPr>
          <w:color w:val="231F20"/>
          <w:spacing w:val="-21"/>
          <w:w w:val="110"/>
        </w:rPr>
        <w:t> </w:t>
      </w:r>
      <w:r>
        <w:rPr>
          <w:color w:val="231F20"/>
          <w:w w:val="110"/>
        </w:rPr>
        <w:t>Learning Technology,</w:t>
      </w:r>
      <w:r>
        <w:rPr>
          <w:color w:val="231F20"/>
          <w:spacing w:val="-19"/>
          <w:w w:val="110"/>
        </w:rPr>
        <w:t> </w:t>
      </w:r>
      <w:r>
        <w:rPr>
          <w:color w:val="231F20"/>
          <w:w w:val="110"/>
        </w:rPr>
        <w:t>The</w:t>
      </w:r>
      <w:r>
        <w:rPr>
          <w:color w:val="231F20"/>
          <w:spacing w:val="-19"/>
          <w:w w:val="110"/>
        </w:rPr>
        <w:t> </w:t>
      </w:r>
      <w:r>
        <w:rPr>
          <w:color w:val="231F20"/>
          <w:w w:val="110"/>
        </w:rPr>
        <w:t>University</w:t>
      </w:r>
      <w:r>
        <w:rPr>
          <w:color w:val="231F20"/>
          <w:spacing w:val="-19"/>
          <w:w w:val="110"/>
        </w:rPr>
        <w:t> </w:t>
      </w:r>
      <w:r>
        <w:rPr>
          <w:color w:val="231F20"/>
          <w:w w:val="110"/>
        </w:rPr>
        <w:t>of</w:t>
      </w:r>
      <w:r>
        <w:rPr>
          <w:color w:val="231F20"/>
          <w:spacing w:val="-19"/>
          <w:w w:val="110"/>
        </w:rPr>
        <w:t> </w:t>
      </w:r>
      <w:r>
        <w:rPr>
          <w:color w:val="231F20"/>
          <w:w w:val="110"/>
        </w:rPr>
        <w:t>Western</w:t>
      </w:r>
      <w:r>
        <w:rPr>
          <w:color w:val="231F20"/>
          <w:spacing w:val="-19"/>
          <w:w w:val="110"/>
        </w:rPr>
        <w:t> </w:t>
      </w:r>
      <w:r>
        <w:rPr>
          <w:color w:val="231F20"/>
          <w:w w:val="110"/>
        </w:rPr>
        <w:t>Australia.</w:t>
      </w:r>
    </w:p>
    <w:p>
      <w:pPr>
        <w:pStyle w:val="BodyText"/>
        <w:spacing w:line="249" w:lineRule="auto" w:before="2"/>
        <w:ind w:left="113" w:right="29"/>
      </w:pPr>
      <w:r>
        <w:rPr>
          <w:color w:val="231F20"/>
          <w:w w:val="110"/>
        </w:rPr>
        <w:t>Production team: Leanne Bartoll, </w:t>
      </w:r>
      <w:r>
        <w:rPr>
          <w:color w:val="231F20"/>
          <w:spacing w:val="2"/>
          <w:w w:val="110"/>
        </w:rPr>
        <w:t>Alwyn </w:t>
      </w:r>
      <w:r>
        <w:rPr>
          <w:color w:val="231F20"/>
          <w:w w:val="110"/>
        </w:rPr>
        <w:t>Evans, Bob Fitzpatrick, Dan Hutton, </w:t>
      </w:r>
      <w:r>
        <w:rPr>
          <w:color w:val="231F20"/>
          <w:spacing w:val="2"/>
          <w:w w:val="110"/>
        </w:rPr>
        <w:t>Gary </w:t>
      </w:r>
      <w:r>
        <w:rPr>
          <w:color w:val="231F20"/>
          <w:w w:val="110"/>
        </w:rPr>
        <w:t>Thomas and Michael Wheatley,</w:t>
      </w:r>
      <w:r>
        <w:rPr>
          <w:color w:val="231F20"/>
          <w:spacing w:val="-27"/>
          <w:w w:val="110"/>
        </w:rPr>
        <w:t> </w:t>
      </w:r>
      <w:r>
        <w:rPr>
          <w:color w:val="231F20"/>
          <w:w w:val="110"/>
        </w:rPr>
        <w:t>with</w:t>
      </w:r>
      <w:r>
        <w:rPr>
          <w:color w:val="231F20"/>
          <w:spacing w:val="-26"/>
          <w:w w:val="110"/>
        </w:rPr>
        <w:t> </w:t>
      </w:r>
      <w:r>
        <w:rPr>
          <w:color w:val="231F20"/>
          <w:w w:val="110"/>
        </w:rPr>
        <w:t>thanks</w:t>
      </w:r>
      <w:r>
        <w:rPr>
          <w:color w:val="231F20"/>
          <w:spacing w:val="-26"/>
          <w:w w:val="110"/>
        </w:rPr>
        <w:t> </w:t>
      </w:r>
      <w:r>
        <w:rPr>
          <w:color w:val="231F20"/>
          <w:w w:val="110"/>
        </w:rPr>
        <w:t>to</w:t>
      </w:r>
      <w:r>
        <w:rPr>
          <w:color w:val="231F20"/>
          <w:spacing w:val="-27"/>
          <w:w w:val="110"/>
        </w:rPr>
        <w:t> </w:t>
      </w:r>
      <w:r>
        <w:rPr>
          <w:color w:val="231F20"/>
          <w:w w:val="110"/>
        </w:rPr>
        <w:t>Pauline</w:t>
      </w:r>
      <w:r>
        <w:rPr>
          <w:color w:val="231F20"/>
          <w:spacing w:val="-26"/>
          <w:w w:val="110"/>
        </w:rPr>
        <w:t> </w:t>
      </w:r>
      <w:r>
        <w:rPr>
          <w:color w:val="231F20"/>
          <w:w w:val="110"/>
        </w:rPr>
        <w:t>Charman,</w:t>
      </w:r>
      <w:r>
        <w:rPr>
          <w:color w:val="231F20"/>
          <w:spacing w:val="-26"/>
          <w:w w:val="110"/>
        </w:rPr>
        <w:t> </w:t>
      </w:r>
      <w:r>
        <w:rPr>
          <w:color w:val="231F20"/>
          <w:w w:val="110"/>
        </w:rPr>
        <w:t>Jenny</w:t>
      </w:r>
      <w:r>
        <w:rPr>
          <w:color w:val="231F20"/>
          <w:spacing w:val="-26"/>
          <w:w w:val="110"/>
        </w:rPr>
        <w:t> </w:t>
      </w:r>
      <w:r>
        <w:rPr>
          <w:color w:val="231F20"/>
          <w:w w:val="110"/>
        </w:rPr>
        <w:t>Gull, Wendy</w:t>
      </w:r>
      <w:r>
        <w:rPr>
          <w:color w:val="231F20"/>
          <w:spacing w:val="-11"/>
          <w:w w:val="110"/>
        </w:rPr>
        <w:t> </w:t>
      </w:r>
      <w:r>
        <w:rPr>
          <w:color w:val="231F20"/>
          <w:w w:val="110"/>
        </w:rPr>
        <w:t>Sanderson</w:t>
      </w:r>
      <w:r>
        <w:rPr>
          <w:color w:val="231F20"/>
          <w:spacing w:val="-10"/>
          <w:w w:val="110"/>
        </w:rPr>
        <w:t> </w:t>
      </w:r>
      <w:r>
        <w:rPr>
          <w:color w:val="231F20"/>
          <w:w w:val="110"/>
        </w:rPr>
        <w:t>and</w:t>
      </w:r>
      <w:r>
        <w:rPr>
          <w:color w:val="231F20"/>
          <w:spacing w:val="-11"/>
          <w:w w:val="110"/>
        </w:rPr>
        <w:t> </w:t>
      </w:r>
      <w:r>
        <w:rPr>
          <w:color w:val="231F20"/>
          <w:w w:val="110"/>
        </w:rPr>
        <w:t>Charmaine</w:t>
      </w:r>
      <w:r>
        <w:rPr>
          <w:color w:val="231F20"/>
          <w:spacing w:val="-10"/>
          <w:w w:val="110"/>
        </w:rPr>
        <w:t> </w:t>
      </w:r>
      <w:r>
        <w:rPr>
          <w:color w:val="231F20"/>
          <w:w w:val="110"/>
        </w:rPr>
        <w:t>White.</w:t>
      </w:r>
    </w:p>
    <w:p>
      <w:pPr>
        <w:pStyle w:val="Heading1"/>
      </w:pPr>
      <w:r>
        <w:rPr/>
        <w:br w:type="column"/>
      </w:r>
      <w:r>
        <w:rPr>
          <w:color w:val="231F20"/>
          <w:w w:val="105"/>
        </w:rPr>
        <w:t>SPICE resources and copyright</w:t>
      </w:r>
    </w:p>
    <w:p>
      <w:pPr>
        <w:pStyle w:val="BodyText"/>
        <w:spacing w:line="249" w:lineRule="auto" w:before="106"/>
        <w:ind w:left="113"/>
      </w:pPr>
      <w:r>
        <w:rPr>
          <w:color w:val="231F20"/>
          <w:w w:val="105"/>
        </w:rPr>
        <w:t>All SPICE resources are available from the Centre for Learning Technology at The University of Western Australia (“UWA”). Selected SPICE resources are available through the websites of Australian State and Territory Education Authorities.</w:t>
      </w:r>
    </w:p>
    <w:p>
      <w:pPr>
        <w:pStyle w:val="BodyText"/>
        <w:spacing w:line="249" w:lineRule="auto" w:before="117"/>
        <w:ind w:left="113" w:right="131"/>
      </w:pPr>
      <w:r>
        <w:rPr>
          <w:color w:val="231F20"/>
          <w:w w:val="105"/>
        </w:rPr>
        <w:t>Copyright</w:t>
      </w:r>
      <w:r>
        <w:rPr>
          <w:color w:val="231F20"/>
          <w:spacing w:val="-17"/>
          <w:w w:val="105"/>
        </w:rPr>
        <w:t> </w:t>
      </w:r>
      <w:r>
        <w:rPr>
          <w:color w:val="231F20"/>
          <w:w w:val="105"/>
        </w:rPr>
        <w:t>of</w:t>
      </w:r>
      <w:r>
        <w:rPr>
          <w:color w:val="231F20"/>
          <w:spacing w:val="-16"/>
          <w:w w:val="105"/>
        </w:rPr>
        <w:t> </w:t>
      </w:r>
      <w:r>
        <w:rPr>
          <w:color w:val="231F20"/>
          <w:w w:val="105"/>
        </w:rPr>
        <w:t>SPICE</w:t>
      </w:r>
      <w:r>
        <w:rPr>
          <w:color w:val="231F20"/>
          <w:spacing w:val="-17"/>
          <w:w w:val="105"/>
        </w:rPr>
        <w:t> </w:t>
      </w:r>
      <w:r>
        <w:rPr>
          <w:color w:val="231F20"/>
          <w:w w:val="105"/>
        </w:rPr>
        <w:t>Resources</w:t>
      </w:r>
      <w:r>
        <w:rPr>
          <w:color w:val="231F20"/>
          <w:spacing w:val="-16"/>
          <w:w w:val="105"/>
        </w:rPr>
        <w:t> </w:t>
      </w:r>
      <w:r>
        <w:rPr>
          <w:color w:val="231F20"/>
          <w:w w:val="105"/>
        </w:rPr>
        <w:t>belongs</w:t>
      </w:r>
      <w:r>
        <w:rPr>
          <w:color w:val="231F20"/>
          <w:spacing w:val="-17"/>
          <w:w w:val="105"/>
        </w:rPr>
        <w:t> </w:t>
      </w:r>
      <w:r>
        <w:rPr>
          <w:color w:val="231F20"/>
          <w:w w:val="105"/>
        </w:rPr>
        <w:t>to</w:t>
      </w:r>
      <w:r>
        <w:rPr>
          <w:color w:val="231F20"/>
          <w:spacing w:val="-16"/>
          <w:w w:val="105"/>
        </w:rPr>
        <w:t> </w:t>
      </w:r>
      <w:r>
        <w:rPr>
          <w:color w:val="231F20"/>
          <w:w w:val="105"/>
        </w:rPr>
        <w:t>The</w:t>
      </w:r>
      <w:r>
        <w:rPr>
          <w:color w:val="231F20"/>
          <w:spacing w:val="-16"/>
          <w:w w:val="105"/>
        </w:rPr>
        <w:t> </w:t>
      </w:r>
      <w:r>
        <w:rPr>
          <w:color w:val="231F20"/>
          <w:w w:val="105"/>
        </w:rPr>
        <w:t>University of Western Australia unless otherwise</w:t>
      </w:r>
      <w:r>
        <w:rPr>
          <w:color w:val="231F20"/>
          <w:spacing w:val="12"/>
          <w:w w:val="105"/>
        </w:rPr>
        <w:t> </w:t>
      </w:r>
      <w:r>
        <w:rPr>
          <w:color w:val="231F20"/>
          <w:w w:val="105"/>
        </w:rPr>
        <w:t>indicated.</w:t>
      </w:r>
    </w:p>
    <w:p>
      <w:pPr>
        <w:pStyle w:val="BodyText"/>
        <w:spacing w:line="249" w:lineRule="auto" w:before="115"/>
        <w:ind w:left="113" w:right="162"/>
      </w:pPr>
      <w:r>
        <w:rPr>
          <w:color w:val="231F20"/>
          <w:w w:val="110"/>
        </w:rPr>
        <w:t>Teachers and students at Australian schools are granted permission to reproduce, edit, recompile and include in derivative works the resources subject to conditions detailed at spice.wa.edu.au/usage.</w:t>
      </w:r>
    </w:p>
    <w:p>
      <w:pPr>
        <w:pStyle w:val="BodyText"/>
        <w:spacing w:line="249" w:lineRule="auto" w:before="116"/>
        <w:ind w:left="113"/>
      </w:pPr>
      <w:r>
        <w:rPr>
          <w:color w:val="231F20"/>
          <w:w w:val="105"/>
        </w:rPr>
        <w:t>All questions involving copyright and use should be directed to SPICE at UWA.</w:t>
      </w:r>
    </w:p>
    <w:p>
      <w:pPr>
        <w:pStyle w:val="BodyText"/>
        <w:spacing w:line="249" w:lineRule="auto" w:before="115"/>
        <w:ind w:left="113" w:right="2564"/>
      </w:pPr>
      <w:r>
        <w:rPr>
          <w:color w:val="231F20"/>
        </w:rPr>
        <w:t>Web: spice.wa.edu.au Email: </w:t>
      </w:r>
      <w:hyperlink r:id="rId11">
        <w:r>
          <w:rPr>
            <w:color w:val="231F20"/>
          </w:rPr>
          <w:t>spice@uwa.edu.au</w:t>
        </w:r>
      </w:hyperlink>
      <w:r>
        <w:rPr>
          <w:color w:val="231F20"/>
        </w:rPr>
        <w:t> Phone: (08) 6488 3917</w:t>
      </w:r>
    </w:p>
    <w:p>
      <w:pPr>
        <w:pStyle w:val="BodyText"/>
        <w:spacing w:line="249" w:lineRule="auto" w:before="115"/>
        <w:ind w:left="113" w:right="1459"/>
      </w:pPr>
      <w:r>
        <w:rPr>
          <w:color w:val="231F20"/>
          <w:w w:val="110"/>
        </w:rPr>
        <w:t>Centre</w:t>
      </w:r>
      <w:r>
        <w:rPr>
          <w:color w:val="231F20"/>
          <w:spacing w:val="-33"/>
          <w:w w:val="110"/>
        </w:rPr>
        <w:t> </w:t>
      </w:r>
      <w:r>
        <w:rPr>
          <w:color w:val="231F20"/>
          <w:w w:val="110"/>
        </w:rPr>
        <w:t>for</w:t>
      </w:r>
      <w:r>
        <w:rPr>
          <w:color w:val="231F20"/>
          <w:spacing w:val="-32"/>
          <w:w w:val="110"/>
        </w:rPr>
        <w:t> </w:t>
      </w:r>
      <w:r>
        <w:rPr>
          <w:color w:val="231F20"/>
          <w:w w:val="110"/>
        </w:rPr>
        <w:t>Learning</w:t>
      </w:r>
      <w:r>
        <w:rPr>
          <w:color w:val="231F20"/>
          <w:spacing w:val="-32"/>
          <w:w w:val="110"/>
        </w:rPr>
        <w:t> </w:t>
      </w:r>
      <w:r>
        <w:rPr>
          <w:color w:val="231F20"/>
          <w:w w:val="110"/>
        </w:rPr>
        <w:t>Technology</w:t>
      </w:r>
      <w:r>
        <w:rPr>
          <w:color w:val="231F20"/>
          <w:spacing w:val="-33"/>
          <w:w w:val="110"/>
        </w:rPr>
        <w:t> </w:t>
      </w:r>
      <w:r>
        <w:rPr>
          <w:color w:val="231F20"/>
          <w:w w:val="110"/>
        </w:rPr>
        <w:t>(M016) The</w:t>
      </w:r>
      <w:r>
        <w:rPr>
          <w:color w:val="231F20"/>
          <w:spacing w:val="-13"/>
          <w:w w:val="110"/>
        </w:rPr>
        <w:t> </w:t>
      </w:r>
      <w:r>
        <w:rPr>
          <w:color w:val="231F20"/>
          <w:w w:val="110"/>
        </w:rPr>
        <w:t>University</w:t>
      </w:r>
      <w:r>
        <w:rPr>
          <w:color w:val="231F20"/>
          <w:spacing w:val="-13"/>
          <w:w w:val="110"/>
        </w:rPr>
        <w:t> </w:t>
      </w:r>
      <w:r>
        <w:rPr>
          <w:color w:val="231F20"/>
          <w:w w:val="110"/>
        </w:rPr>
        <w:t>of</w:t>
      </w:r>
      <w:r>
        <w:rPr>
          <w:color w:val="231F20"/>
          <w:spacing w:val="-12"/>
          <w:w w:val="110"/>
        </w:rPr>
        <w:t> </w:t>
      </w:r>
      <w:r>
        <w:rPr>
          <w:color w:val="231F20"/>
          <w:w w:val="110"/>
        </w:rPr>
        <w:t>Western</w:t>
      </w:r>
      <w:r>
        <w:rPr>
          <w:color w:val="231F20"/>
          <w:spacing w:val="-13"/>
          <w:w w:val="110"/>
        </w:rPr>
        <w:t> </w:t>
      </w:r>
      <w:r>
        <w:rPr>
          <w:color w:val="231F20"/>
          <w:w w:val="110"/>
        </w:rPr>
        <w:t>Australia</w:t>
      </w:r>
    </w:p>
    <w:p>
      <w:pPr>
        <w:pStyle w:val="BodyText"/>
        <w:spacing w:before="2"/>
        <w:ind w:left="113"/>
      </w:pPr>
      <w:r>
        <w:rPr>
          <w:color w:val="231F20"/>
          <w:w w:val="110"/>
        </w:rPr>
        <w:t>35 Stirling Highway</w:t>
      </w:r>
    </w:p>
    <w:p>
      <w:pPr>
        <w:pStyle w:val="BodyText"/>
        <w:spacing w:before="9"/>
        <w:ind w:left="113"/>
      </w:pPr>
      <w:r>
        <w:rPr/>
        <w:pict>
          <v:group style="position:absolute;margin-left:105.850998pt;margin-top:80.709396pt;width:405.3pt;height:8.3pt;mso-position-horizontal-relative:page;mso-position-vertical-relative:paragraph;z-index:1168" coordorigin="2117,1614" coordsize="8106,166">
            <v:rect style="position:absolute;left:9598;top:1614;width:132;height:166" filled="true" fillcolor="#f15638" stroked="false">
              <v:fill type="solid"/>
            </v:rect>
            <v:rect style="position:absolute;left:9729;top:1614;width:192;height:166" filled="true" fillcolor="#f36e3a" stroked="false">
              <v:fill type="solid"/>
            </v:rect>
            <v:rect style="position:absolute;left:9921;top:1614;width:301;height:166" filled="true" fillcolor="#f99b1c" stroked="false">
              <v:fill type="solid"/>
            </v:rect>
            <v:rect style="position:absolute;left:9274;top:1614;width:153;height:166" filled="true" fillcolor="#f15638" stroked="false">
              <v:fill type="solid"/>
            </v:rect>
            <v:rect style="position:absolute;left:9426;top:1614;width:172;height:166" filled="true" fillcolor="#f99b1c" stroked="false">
              <v:fill type="solid"/>
            </v:rect>
            <v:shape style="position:absolute;left:6539;top:1614;width:2550;height:166" coordorigin="6539,1614" coordsize="2550,166" path="m6670,1614l6539,1614,6539,1780,6670,1780,6670,1614m7271,1614l7162,1614,7162,1780,7271,1780,7271,1614m8013,1614l7937,1614,7937,1780,8013,1780,8013,1614m8347,1614l8199,1614,8199,1780,8347,1780,8347,1614m9088,1614l9013,1614,9013,1780,9088,1780,9088,1614e" filled="true" fillcolor="#f15638" stroked="false">
              <v:path arrowok="t"/>
              <v:fill type="solid"/>
            </v:shape>
            <v:rect style="position:absolute;left:6670;top:1614;width:192;height:166" filled="true" fillcolor="#f36e3a" stroked="false">
              <v:fill type="solid"/>
            </v:rect>
            <v:rect style="position:absolute;left:6861;top:1614;width:301;height:166" filled="true" fillcolor="#f99b1c" stroked="false">
              <v:fill type="solid"/>
            </v:rect>
            <v:rect style="position:absolute;left:6152;top:1614;width:213;height:166" filled="true" fillcolor="#f15638" stroked="false">
              <v:fill type="solid"/>
            </v:rect>
            <v:rect style="position:absolute;left:6364;top:1614;width:175;height:166" filled="true" fillcolor="#f99b1c" stroked="false">
              <v:fill type="solid"/>
            </v:rect>
            <v:rect style="position:absolute;left:5389;top:1614;width:97;height:166" filled="true" fillcolor="#f15638" stroked="false">
              <v:fill type="solid"/>
            </v:rect>
            <v:rect style="position:absolute;left:5485;top:1614;width:377;height:166" filled="true" fillcolor="#f99b1c" stroked="false">
              <v:fill type="solid"/>
            </v:rect>
            <v:rect style="position:absolute;left:5862;top:1614;width:291;height:166" filled="true" fillcolor="#f36e3a" stroked="false">
              <v:fill type="solid"/>
            </v:rect>
            <v:rect style="position:absolute;left:4729;top:1614;width:198;height:166" filled="true" fillcolor="#f15638" stroked="false">
              <v:fill type="solid"/>
            </v:rect>
            <v:rect style="position:absolute;left:4927;top:1614;width:138;height:166" filled="true" fillcolor="#f99b1c" stroked="false">
              <v:fill type="solid"/>
            </v:rect>
            <v:rect style="position:absolute;left:4297;top:1614;width:235;height:166" filled="true" fillcolor="#f15638" stroked="false">
              <v:fill type="solid"/>
            </v:rect>
            <v:rect style="position:absolute;left:4531;top:1614;width:198;height:166" filled="true" fillcolor="#f99b1c" stroked="false">
              <v:fill type="solid"/>
            </v:rect>
            <v:rect style="position:absolute;left:5064;top:1614;width:325;height:166" filled="true" fillcolor="#f36e3a" stroked="false">
              <v:fill type="solid"/>
            </v:rect>
            <v:rect style="position:absolute;left:7270;top:1614;width:377;height:166" filled="true" fillcolor="#f99b1c" stroked="false">
              <v:fill type="solid"/>
            </v:rect>
            <v:rect style="position:absolute;left:7647;top:1614;width:291;height:166" filled="true" fillcolor="#f36e3a" stroked="false">
              <v:fill type="solid"/>
            </v:rect>
            <v:rect style="position:absolute;left:8012;top:1614;width:187;height:166" filled="true" fillcolor="#f99b1c" stroked="false">
              <v:fill type="solid"/>
            </v:rect>
            <v:shape style="position:absolute;left:2794;top:1614;width:838;height:166" coordorigin="2794,1614" coordsize="838,166" path="m2925,1614l2794,1614,2794,1780,2925,1780,2925,1614m3631,1614l3417,1614,3417,1780,3631,1780,3631,1614e" filled="true" fillcolor="#f15638" stroked="false">
              <v:path arrowok="t"/>
              <v:fill type="solid"/>
            </v:shape>
            <v:rect style="position:absolute;left:2925;top:1614;width:192;height:166" filled="true" fillcolor="#f36e3a" stroked="false">
              <v:fill type="solid"/>
            </v:rect>
            <v:rect style="position:absolute;left:3116;top:1614;width:301;height:166" filled="true" fillcolor="#f99b1c" stroked="false">
              <v:fill type="solid"/>
            </v:rect>
            <v:rect style="position:absolute;left:2407;top:1614;width:215;height:166" filled="true" fillcolor="#f15638" stroked="false">
              <v:fill type="solid"/>
            </v:rect>
            <v:rect style="position:absolute;left:2622;top:1614;width:172;height:166" filled="true" fillcolor="#f99b1c" stroked="false">
              <v:fill type="solid"/>
            </v:rect>
            <v:rect style="position:absolute;left:2117;top:1614;width:291;height:166" filled="true" fillcolor="#f36e3a" stroked="false">
              <v:fill type="solid"/>
            </v:rect>
            <v:rect style="position:absolute;left:3631;top:1614;width:352;height:166" filled="true" fillcolor="#f99b1c" stroked="false">
              <v:fill type="solid"/>
            </v:rect>
            <v:rect style="position:absolute;left:3983;top:1614;width:315;height:166" filled="true" fillcolor="#f36e3a" stroked="false">
              <v:fill type="solid"/>
            </v:rect>
            <v:rect style="position:absolute;left:8346;top:1614;width:377;height:166" filled="true" fillcolor="#f99b1c" stroked="false">
              <v:fill type="solid"/>
            </v:rect>
            <v:rect style="position:absolute;left:8722;top:1614;width:291;height:166" filled="true" fillcolor="#f36e3a" stroked="false">
              <v:fill type="solid"/>
            </v:rect>
            <v:rect style="position:absolute;left:9088;top:1614;width:187;height:166" filled="true" fillcolor="#f99b1c" stroked="false">
              <v:fill type="solid"/>
            </v:rect>
            <w10:wrap type="none"/>
          </v:group>
        </w:pict>
      </w:r>
      <w:r>
        <w:rPr>
          <w:color w:val="231F20"/>
          <w:w w:val="105"/>
        </w:rPr>
        <w:t>Crawley WA 6009</w:t>
      </w:r>
    </w:p>
    <w:sectPr>
      <w:type w:val="continuous"/>
      <w:pgSz w:w="11910" w:h="16840"/>
      <w:pgMar w:top="760" w:bottom="920" w:left="1020" w:right="1000"/>
      <w:cols w:num="2" w:equalWidth="0">
        <w:col w:w="4810" w:space="151"/>
        <w:col w:w="4929"/>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68425815">
          <wp:simplePos x="0" y="0"/>
          <wp:positionH relativeFrom="page">
            <wp:posOffset>540774</wp:posOffset>
          </wp:positionH>
          <wp:positionV relativeFrom="page">
            <wp:posOffset>9877043</wp:posOffset>
          </wp:positionV>
          <wp:extent cx="737702" cy="409102"/>
          <wp:effectExtent l="0" t="0" r="0" b="0"/>
          <wp:wrapNone/>
          <wp:docPr id="1" name="image1.png" descr=""/>
          <wp:cNvGraphicFramePr>
            <a:graphicFrameLocks noChangeAspect="1"/>
          </wp:cNvGraphicFramePr>
          <a:graphic>
            <a:graphicData uri="http://schemas.openxmlformats.org/drawingml/2006/picture">
              <pic:pic>
                <pic:nvPicPr>
                  <pic:cNvPr id="2" name="image1.png"/>
                  <pic:cNvPicPr/>
                </pic:nvPicPr>
                <pic:blipFill>
                  <a:blip r:embed="rId1" cstate="print"/>
                  <a:stretch>
                    <a:fillRect/>
                  </a:stretch>
                </pic:blipFill>
                <pic:spPr>
                  <a:xfrm>
                    <a:off x="0" y="0"/>
                    <a:ext cx="737702" cy="409102"/>
                  </a:xfrm>
                  <a:prstGeom prst="rect">
                    <a:avLst/>
                  </a:prstGeom>
                </pic:spPr>
              </pic:pic>
            </a:graphicData>
          </a:graphic>
        </wp:anchor>
      </w:drawing>
    </w:r>
    <w:r>
      <w:rPr/>
      <w:pict>
        <v:shapetype id="_x0000_t202" o:spt="202" coordsize="21600,21600" path="m,l,21600r21600,l21600,xe">
          <v:stroke joinstyle="miter"/>
          <v:path gradientshapeok="t" o:connecttype="rect"/>
        </v:shapetype>
        <v:shape style="position:absolute;margin-left:104.478302pt;margin-top:787.687012pt;width:166.95pt;height:23.2pt;mso-position-horizontal-relative:page;mso-position-vertical-relative:page;z-index:-9616" type="#_x0000_t202" filled="false" stroked="false">
          <v:textbox inset="0,0,0,0">
            <w:txbxContent>
              <w:p>
                <w:pPr>
                  <w:spacing w:before="16"/>
                  <w:ind w:left="20" w:right="0" w:firstLine="0"/>
                  <w:jc w:val="left"/>
                  <w:rPr>
                    <w:sz w:val="12"/>
                  </w:rPr>
                </w:pPr>
                <w:r>
                  <w:rPr>
                    <w:color w:val="231F20"/>
                    <w:sz w:val="12"/>
                  </w:rPr>
                  <w:t>© 2011 The University of Western Australia,</w:t>
                </w:r>
              </w:p>
              <w:p>
                <w:pPr>
                  <w:spacing w:before="6"/>
                  <w:ind w:left="20" w:right="0" w:firstLine="0"/>
                  <w:jc w:val="left"/>
                  <w:rPr>
                    <w:sz w:val="12"/>
                  </w:rPr>
                </w:pPr>
                <w:r>
                  <w:rPr>
                    <w:color w:val="231F20"/>
                    <w:sz w:val="12"/>
                  </w:rPr>
                  <w:t>for conditions of use see spice.wa.edu.au/usage</w:t>
                </w:r>
              </w:p>
              <w:p>
                <w:pPr>
                  <w:spacing w:before="6"/>
                  <w:ind w:left="20" w:right="0" w:firstLine="0"/>
                  <w:jc w:val="left"/>
                  <w:rPr>
                    <w:sz w:val="12"/>
                  </w:rPr>
                </w:pPr>
                <w:r>
                  <w:rPr>
                    <w:color w:val="231F20"/>
                    <w:sz w:val="12"/>
                  </w:rPr>
                  <w:t>developed for the Department of Education, Western Australia</w:t>
                </w:r>
              </w:p>
            </w:txbxContent>
          </v:textbox>
          <w10:wrap type="none"/>
        </v:shape>
      </w:pict>
    </w:r>
    <w:r>
      <w:rPr/>
      <w:pict>
        <v:shape style="position:absolute;margin-left:321.595093pt;margin-top:793.477295pt;width:191.5pt;height:16pt;mso-position-horizontal-relative:page;mso-position-vertical-relative:page;z-index:-9592" type="#_x0000_t202" filled="false" stroked="false">
          <v:textbox inset="0,0,0,0">
            <w:txbxContent>
              <w:p>
                <w:pPr>
                  <w:spacing w:line="249" w:lineRule="auto" w:before="16"/>
                  <w:ind w:left="20" w:right="0" w:firstLine="2544"/>
                  <w:jc w:val="left"/>
                  <w:rPr>
                    <w:sz w:val="12"/>
                  </w:rPr>
                </w:pPr>
                <w:r>
                  <w:rPr>
                    <w:color w:val="231F20"/>
                    <w:sz w:val="12"/>
                  </w:rPr>
                  <w:t>ast0657 | version 1.0 Geothermal energy 2: Specific heat capacity (teachers guide) | page </w:t>
                </w:r>
                <w:r>
                  <w:rPr/>
                  <w:fldChar w:fldCharType="begin"/>
                </w:r>
                <w:r>
                  <w:rPr>
                    <w:color w:val="231F20"/>
                    <w:sz w:val="12"/>
                  </w:rPr>
                  <w:instrText> PAGE </w:instrText>
                </w:r>
                <w:r>
                  <w:rPr/>
                  <w:fldChar w:fldCharType="separate"/>
                </w:r>
                <w:r>
                  <w:rPr/>
                  <w:t>1</w:t>
                </w:r>
                <w:r>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299" w:hanging="171"/>
      </w:pPr>
      <w:rPr>
        <w:rFonts w:hint="default" w:ascii="Arial" w:hAnsi="Arial" w:eastAsia="Arial" w:cs="Arial"/>
        <w:color w:val="231F20"/>
        <w:w w:val="142"/>
        <w:sz w:val="18"/>
        <w:szCs w:val="18"/>
      </w:rPr>
    </w:lvl>
    <w:lvl w:ilvl="1">
      <w:start w:val="0"/>
      <w:numFmt w:val="bullet"/>
      <w:lvlText w:val="•"/>
      <w:lvlJc w:val="left"/>
      <w:pPr>
        <w:ind w:left="748" w:hanging="171"/>
      </w:pPr>
      <w:rPr>
        <w:rFonts w:hint="default"/>
      </w:rPr>
    </w:lvl>
    <w:lvl w:ilvl="2">
      <w:start w:val="0"/>
      <w:numFmt w:val="bullet"/>
      <w:lvlText w:val="•"/>
      <w:lvlJc w:val="left"/>
      <w:pPr>
        <w:ind w:left="1196" w:hanging="171"/>
      </w:pPr>
      <w:rPr>
        <w:rFonts w:hint="default"/>
      </w:rPr>
    </w:lvl>
    <w:lvl w:ilvl="3">
      <w:start w:val="0"/>
      <w:numFmt w:val="bullet"/>
      <w:lvlText w:val="•"/>
      <w:lvlJc w:val="left"/>
      <w:pPr>
        <w:ind w:left="1644" w:hanging="171"/>
      </w:pPr>
      <w:rPr>
        <w:rFonts w:hint="default"/>
      </w:rPr>
    </w:lvl>
    <w:lvl w:ilvl="4">
      <w:start w:val="0"/>
      <w:numFmt w:val="bullet"/>
      <w:lvlText w:val="•"/>
      <w:lvlJc w:val="left"/>
      <w:pPr>
        <w:ind w:left="2093" w:hanging="171"/>
      </w:pPr>
      <w:rPr>
        <w:rFonts w:hint="default"/>
      </w:rPr>
    </w:lvl>
    <w:lvl w:ilvl="5">
      <w:start w:val="0"/>
      <w:numFmt w:val="bullet"/>
      <w:lvlText w:val="•"/>
      <w:lvlJc w:val="left"/>
      <w:pPr>
        <w:ind w:left="2541" w:hanging="171"/>
      </w:pPr>
      <w:rPr>
        <w:rFonts w:hint="default"/>
      </w:rPr>
    </w:lvl>
    <w:lvl w:ilvl="6">
      <w:start w:val="0"/>
      <w:numFmt w:val="bullet"/>
      <w:lvlText w:val="•"/>
      <w:lvlJc w:val="left"/>
      <w:pPr>
        <w:ind w:left="2989" w:hanging="171"/>
      </w:pPr>
      <w:rPr>
        <w:rFonts w:hint="default"/>
      </w:rPr>
    </w:lvl>
    <w:lvl w:ilvl="7">
      <w:start w:val="0"/>
      <w:numFmt w:val="bullet"/>
      <w:lvlText w:val="•"/>
      <w:lvlJc w:val="left"/>
      <w:pPr>
        <w:ind w:left="3438" w:hanging="171"/>
      </w:pPr>
      <w:rPr>
        <w:rFonts w:hint="default"/>
      </w:rPr>
    </w:lvl>
    <w:lvl w:ilvl="8">
      <w:start w:val="0"/>
      <w:numFmt w:val="bullet"/>
      <w:lvlText w:val="•"/>
      <w:lvlJc w:val="left"/>
      <w:pPr>
        <w:ind w:left="3886" w:hanging="171"/>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18"/>
      <w:szCs w:val="18"/>
    </w:rPr>
  </w:style>
  <w:style w:styleId="Heading1" w:type="paragraph">
    <w:name w:val="Heading 1"/>
    <w:basedOn w:val="Normal"/>
    <w:uiPriority w:val="1"/>
    <w:qFormat/>
    <w:pPr>
      <w:spacing w:before="99"/>
      <w:ind w:left="113"/>
      <w:outlineLvl w:val="1"/>
    </w:pPr>
    <w:rPr>
      <w:rFonts w:ascii="Arial" w:hAnsi="Arial" w:eastAsia="Arial" w:cs="Arial"/>
      <w:sz w:val="26"/>
      <w:szCs w:val="26"/>
    </w:rPr>
  </w:style>
  <w:style w:styleId="ListParagraph" w:type="paragraph">
    <w:name w:val="List Paragraph"/>
    <w:basedOn w:val="Normal"/>
    <w:uiPriority w:val="1"/>
    <w:qFormat/>
    <w:pPr>
      <w:spacing w:before="59"/>
      <w:ind w:left="299" w:hanging="170"/>
    </w:pPr>
    <w:rPr>
      <w:rFonts w:ascii="Arial" w:hAnsi="Arial" w:eastAsia="Arial" w:cs="Arial"/>
    </w:rPr>
  </w:style>
  <w:style w:styleId="TableParagraph" w:type="paragraph">
    <w:name w:val="Table Paragraph"/>
    <w:basedOn w:val="Normal"/>
    <w:uiPriority w:val="1"/>
    <w:qFormat/>
    <w:pPr>
      <w:spacing w:before="46"/>
      <w:ind w:left="79"/>
    </w:pPr>
    <w:rPr>
      <w:rFonts w:ascii="Arial" w:hAnsi="Arial" w:eastAsia="Arial" w:cs="Arial"/>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jpeg"/><Relationship Id="rId10" Type="http://schemas.openxmlformats.org/officeDocument/2006/relationships/image" Target="media/image6.jpeg"/><Relationship Id="rId11" Type="http://schemas.openxmlformats.org/officeDocument/2006/relationships/hyperlink" Target="mailto:spice@uwa.edu.au" TargetMode="External"/><Relationship Id="rId12"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2020-04-02T03:46:01Z</dcterms:created>
  <dcterms:modified xsi:type="dcterms:W3CDTF">2020-04-02T03:46:01Z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2011-07-26T00:00:00Z</vt:filetime>
  </property>
  <property fmtid="{D5CDD505-2E9C-101B-9397-08002B2CF9AE}" pid="3" name="Creator">
    <vt:lpwstr>Adobe InDesign CS5 (7.0.4)</vt:lpwstr>
  </property>
  <property fmtid="{D5CDD505-2E9C-101B-9397-08002B2CF9AE}" pid="4" name="LastSaved">
    <vt:filetime>2020-04-02T00:00:00Z</vt:filetime>
  </property>
</Properties>
</file>