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pict>
          <v:group style="position:absolute;margin-left:56.692047pt;margin-top:5.604866pt;width:481.9pt;height:96.4pt;mso-position-horizontal-relative:page;mso-position-vertical-relative:paragraph;z-index:-9400" coordorigin="1134,112" coordsize="9638,1928">
            <v:shape style="position:absolute;left:1133;top:112;width:9638;height:1928" type="#_x0000_t75" stroked="false">
              <v:imagedata r:id="rId6" o:title=""/>
            </v:shape>
            <v:rect style="position:absolute;left:6788;top:781;width:3795;height:1124" filled="true" fillcolor="#231f20" stroked="false">
              <v:fill opacity="49152f" type="solid"/>
            </v:rect>
            <w10:wrap type="none"/>
          </v:group>
        </w:pict>
      </w:r>
      <w:r>
        <w:rPr>
          <w:b/>
          <w:color w:val="231F20"/>
          <w:w w:val="105"/>
          <w:sz w:val="38"/>
        </w:rPr>
        <w:t>teachers guide</w:t>
      </w:r>
    </w:p>
    <w:p>
      <w:pPr>
        <w:pStyle w:val="BodyText"/>
        <w:spacing w:before="2"/>
        <w:ind w:left="0"/>
        <w:rPr>
          <w:b/>
          <w:sz w:val="62"/>
        </w:rPr>
      </w:pPr>
      <w:r>
        <w:rPr/>
        <w:br w:type="column"/>
      </w:r>
      <w:r>
        <w:rPr>
          <w:b/>
          <w:sz w:val="62"/>
        </w:rPr>
      </w:r>
    </w:p>
    <w:p>
      <w:pPr>
        <w:spacing w:before="1"/>
        <w:ind w:left="1910" w:right="0" w:firstLine="0"/>
        <w:jc w:val="left"/>
        <w:rPr>
          <w:b/>
          <w:sz w:val="42"/>
        </w:rPr>
      </w:pPr>
      <w:r>
        <w:rPr>
          <w:b/>
          <w:color w:val="FFFFFF"/>
          <w:spacing w:val="-14"/>
          <w:w w:val="95"/>
          <w:sz w:val="42"/>
        </w:rPr>
        <w:t>Proteins</w:t>
      </w:r>
      <w:r>
        <w:rPr>
          <w:b/>
          <w:color w:val="FFFFFF"/>
          <w:spacing w:val="-10"/>
          <w:w w:val="95"/>
          <w:sz w:val="42"/>
        </w:rPr>
        <w:t> </w:t>
      </w:r>
      <w:r>
        <w:rPr>
          <w:b/>
          <w:color w:val="FFFFFF"/>
          <w:spacing w:val="-9"/>
          <w:w w:val="95"/>
          <w:sz w:val="42"/>
        </w:rPr>
        <w:t>3:</w:t>
      </w:r>
    </w:p>
    <w:p>
      <w:pPr>
        <w:spacing w:before="150"/>
        <w:ind w:left="113" w:right="0" w:firstLine="0"/>
        <w:jc w:val="left"/>
        <w:rPr>
          <w:b/>
          <w:sz w:val="48"/>
        </w:rPr>
      </w:pPr>
      <w:r>
        <w:rPr>
          <w:b/>
          <w:color w:val="FFFFFF"/>
          <w:spacing w:val="-17"/>
          <w:w w:val="95"/>
          <w:sz w:val="48"/>
        </w:rPr>
        <w:t>Protein</w:t>
      </w:r>
      <w:r>
        <w:rPr>
          <w:b/>
          <w:color w:val="FFFFFF"/>
          <w:spacing w:val="48"/>
          <w:w w:val="95"/>
          <w:sz w:val="48"/>
        </w:rPr>
        <w:t> </w:t>
      </w:r>
      <w:r>
        <w:rPr>
          <w:b/>
          <w:color w:val="FFFFFF"/>
          <w:spacing w:val="-16"/>
          <w:w w:val="95"/>
          <w:sz w:val="48"/>
        </w:rPr>
        <w:t>molecules</w:t>
      </w:r>
    </w:p>
    <w:p>
      <w:pPr>
        <w:spacing w:after="0"/>
        <w:jc w:val="left"/>
        <w:rPr>
          <w:sz w:val="48"/>
        </w:rPr>
        <w:sectPr>
          <w:footerReference w:type="default" r:id="rId5"/>
          <w:type w:val="continuous"/>
          <w:pgSz w:w="11910" w:h="16840"/>
          <w:pgMar w:footer="1084" w:top="720" w:bottom="1280" w:left="1020" w:right="1020"/>
          <w:pgNumType w:start="1"/>
          <w:cols w:num="2" w:equalWidth="0">
            <w:col w:w="2947" w:space="2699"/>
            <w:col w:w="4224"/>
          </w:cols>
        </w:sectPr>
      </w:pPr>
    </w:p>
    <w:p>
      <w:pPr>
        <w:pStyle w:val="BodyText"/>
        <w:spacing w:before="2"/>
        <w:ind w:left="0"/>
        <w:rPr>
          <w:b/>
          <w:sz w:val="21"/>
        </w:rPr>
      </w:pPr>
    </w:p>
    <w:p>
      <w:pPr>
        <w:pStyle w:val="Heading1"/>
        <w:spacing w:before="100"/>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05"/>
                <w:sz w:val="18"/>
              </w:rPr>
              <w:t>Protein molecules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393"/>
              <w:rPr>
                <w:sz w:val="18"/>
              </w:rPr>
            </w:pPr>
            <w:r>
              <w:rPr>
                <w:color w:val="231F20"/>
                <w:w w:val="110"/>
                <w:sz w:val="18"/>
              </w:rPr>
              <w:t>This</w:t>
            </w:r>
            <w:r>
              <w:rPr>
                <w:color w:val="231F20"/>
                <w:spacing w:val="-13"/>
                <w:w w:val="110"/>
                <w:sz w:val="18"/>
              </w:rPr>
              <w:t> </w:t>
            </w:r>
            <w:r>
              <w:rPr>
                <w:color w:val="231F20"/>
                <w:w w:val="110"/>
                <w:sz w:val="18"/>
              </w:rPr>
              <w:t>guide</w:t>
            </w:r>
            <w:r>
              <w:rPr>
                <w:color w:val="231F20"/>
                <w:spacing w:val="-12"/>
                <w:w w:val="110"/>
                <w:sz w:val="18"/>
              </w:rPr>
              <w:t> </w:t>
            </w:r>
            <w:r>
              <w:rPr>
                <w:color w:val="231F20"/>
                <w:w w:val="110"/>
                <w:sz w:val="18"/>
              </w:rPr>
              <w:t>explains</w:t>
            </w:r>
            <w:r>
              <w:rPr>
                <w:color w:val="231F20"/>
                <w:spacing w:val="-13"/>
                <w:w w:val="110"/>
                <w:sz w:val="18"/>
              </w:rPr>
              <w:t> </w:t>
            </w:r>
            <w:r>
              <w:rPr>
                <w:color w:val="231F20"/>
                <w:w w:val="110"/>
                <w:sz w:val="18"/>
              </w:rPr>
              <w:t>how</w:t>
            </w:r>
            <w:r>
              <w:rPr>
                <w:color w:val="231F20"/>
                <w:spacing w:val="-12"/>
                <w:w w:val="110"/>
                <w:sz w:val="18"/>
              </w:rPr>
              <w:t> </w:t>
            </w:r>
            <w:r>
              <w:rPr>
                <w:color w:val="231F20"/>
                <w:w w:val="110"/>
                <w:sz w:val="18"/>
              </w:rPr>
              <w:t>to</w:t>
            </w:r>
            <w:r>
              <w:rPr>
                <w:color w:val="231F20"/>
                <w:spacing w:val="-13"/>
                <w:w w:val="110"/>
                <w:sz w:val="18"/>
              </w:rPr>
              <w:t> </w:t>
            </w:r>
            <w:r>
              <w:rPr>
                <w:color w:val="231F20"/>
                <w:w w:val="110"/>
                <w:sz w:val="18"/>
              </w:rPr>
              <w:t>use</w:t>
            </w:r>
            <w:r>
              <w:rPr>
                <w:color w:val="231F20"/>
                <w:spacing w:val="-12"/>
                <w:w w:val="110"/>
                <w:sz w:val="18"/>
              </w:rPr>
              <w:t> </w:t>
            </w:r>
            <w:r>
              <w:rPr>
                <w:color w:val="231F20"/>
                <w:w w:val="110"/>
                <w:sz w:val="18"/>
              </w:rPr>
              <w:t>a</w:t>
            </w:r>
            <w:r>
              <w:rPr>
                <w:color w:val="231F20"/>
                <w:spacing w:val="-13"/>
                <w:w w:val="110"/>
                <w:sz w:val="18"/>
              </w:rPr>
              <w:t> </w:t>
            </w:r>
            <w:r>
              <w:rPr>
                <w:color w:val="231F20"/>
                <w:w w:val="110"/>
                <w:sz w:val="18"/>
              </w:rPr>
              <w:t>learning</w:t>
            </w:r>
            <w:r>
              <w:rPr>
                <w:color w:val="231F20"/>
                <w:spacing w:val="-12"/>
                <w:w w:val="110"/>
                <w:sz w:val="18"/>
              </w:rPr>
              <w:t> </w:t>
            </w:r>
            <w:r>
              <w:rPr>
                <w:color w:val="231F20"/>
                <w:w w:val="110"/>
                <w:sz w:val="18"/>
              </w:rPr>
              <w:t>object</w:t>
            </w:r>
            <w:r>
              <w:rPr>
                <w:color w:val="231F20"/>
                <w:spacing w:val="-13"/>
                <w:w w:val="110"/>
                <w:sz w:val="18"/>
              </w:rPr>
              <w:t> </w:t>
            </w:r>
            <w:r>
              <w:rPr>
                <w:color w:val="231F20"/>
                <w:w w:val="110"/>
                <w:sz w:val="18"/>
              </w:rPr>
              <w:t>to</w:t>
            </w:r>
            <w:r>
              <w:rPr>
                <w:color w:val="231F20"/>
                <w:spacing w:val="-12"/>
                <w:w w:val="110"/>
                <w:sz w:val="18"/>
              </w:rPr>
              <w:t> </w:t>
            </w:r>
            <w:r>
              <w:rPr>
                <w:color w:val="231F20"/>
                <w:w w:val="110"/>
                <w:sz w:val="18"/>
              </w:rPr>
              <w:t>build students’ understanding of the molecular structure of proteins.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What is a protein?</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75"/>
              <w:rPr>
                <w:sz w:val="18"/>
              </w:rPr>
            </w:pPr>
            <w:r>
              <w:rPr>
                <w:color w:val="231F20"/>
                <w:w w:val="110"/>
                <w:sz w:val="18"/>
              </w:rPr>
              <w:t>This interactive learning object explains what proteins are. It</w:t>
            </w:r>
            <w:r>
              <w:rPr>
                <w:color w:val="231F20"/>
                <w:spacing w:val="-17"/>
                <w:w w:val="110"/>
                <w:sz w:val="18"/>
              </w:rPr>
              <w:t> </w:t>
            </w:r>
            <w:r>
              <w:rPr>
                <w:color w:val="231F20"/>
                <w:w w:val="110"/>
                <w:sz w:val="18"/>
              </w:rPr>
              <w:t>introduces</w:t>
            </w:r>
            <w:r>
              <w:rPr>
                <w:color w:val="231F20"/>
                <w:spacing w:val="-16"/>
                <w:w w:val="110"/>
                <w:sz w:val="18"/>
              </w:rPr>
              <w:t> </w:t>
            </w:r>
            <w:r>
              <w:rPr>
                <w:color w:val="231F20"/>
                <w:w w:val="110"/>
                <w:sz w:val="18"/>
              </w:rPr>
              <w:t>students</w:t>
            </w:r>
            <w:r>
              <w:rPr>
                <w:color w:val="231F20"/>
                <w:spacing w:val="-16"/>
                <w:w w:val="110"/>
                <w:sz w:val="18"/>
              </w:rPr>
              <w:t> </w:t>
            </w:r>
            <w:r>
              <w:rPr>
                <w:color w:val="231F20"/>
                <w:w w:val="110"/>
                <w:sz w:val="18"/>
              </w:rPr>
              <w:t>to</w:t>
            </w:r>
            <w:r>
              <w:rPr>
                <w:color w:val="231F20"/>
                <w:spacing w:val="-17"/>
                <w:w w:val="110"/>
                <w:sz w:val="18"/>
              </w:rPr>
              <w:t> </w:t>
            </w:r>
            <w:r>
              <w:rPr>
                <w:color w:val="231F20"/>
                <w:w w:val="110"/>
                <w:sz w:val="18"/>
              </w:rPr>
              <w:t>amino</w:t>
            </w:r>
            <w:r>
              <w:rPr>
                <w:color w:val="231F20"/>
                <w:spacing w:val="-16"/>
                <w:w w:val="110"/>
                <w:sz w:val="18"/>
              </w:rPr>
              <w:t> </w:t>
            </w:r>
            <w:r>
              <w:rPr>
                <w:color w:val="231F20"/>
                <w:w w:val="110"/>
                <w:sz w:val="18"/>
              </w:rPr>
              <w:t>acids</w:t>
            </w:r>
            <w:r>
              <w:rPr>
                <w:color w:val="231F20"/>
                <w:spacing w:val="-16"/>
                <w:w w:val="110"/>
                <w:sz w:val="18"/>
              </w:rPr>
              <w:t> </w:t>
            </w:r>
            <w:r>
              <w:rPr>
                <w:color w:val="231F20"/>
                <w:w w:val="110"/>
                <w:sz w:val="18"/>
              </w:rPr>
              <w:t>and</w:t>
            </w:r>
            <w:r>
              <w:rPr>
                <w:color w:val="231F20"/>
                <w:spacing w:val="-16"/>
                <w:w w:val="110"/>
                <w:sz w:val="18"/>
              </w:rPr>
              <w:t> </w:t>
            </w:r>
            <w:r>
              <w:rPr>
                <w:color w:val="231F20"/>
                <w:w w:val="110"/>
                <w:sz w:val="18"/>
              </w:rPr>
              <w:t>how</w:t>
            </w:r>
            <w:r>
              <w:rPr>
                <w:color w:val="231F20"/>
                <w:spacing w:val="-17"/>
                <w:w w:val="110"/>
                <w:sz w:val="18"/>
              </w:rPr>
              <w:t> </w:t>
            </w:r>
            <w:r>
              <w:rPr>
                <w:color w:val="231F20"/>
                <w:w w:val="110"/>
                <w:sz w:val="18"/>
              </w:rPr>
              <w:t>they</w:t>
            </w:r>
            <w:r>
              <w:rPr>
                <w:color w:val="231F20"/>
                <w:spacing w:val="-16"/>
                <w:w w:val="110"/>
                <w:sz w:val="18"/>
              </w:rPr>
              <w:t> </w:t>
            </w:r>
            <w:r>
              <w:rPr>
                <w:color w:val="231F20"/>
                <w:w w:val="110"/>
                <w:sz w:val="18"/>
              </w:rPr>
              <w:t>combine to form</w:t>
            </w:r>
            <w:r>
              <w:rPr>
                <w:color w:val="231F20"/>
                <w:spacing w:val="-10"/>
                <w:w w:val="110"/>
                <w:sz w:val="18"/>
              </w:rPr>
              <w:t> </w:t>
            </w:r>
            <w:r>
              <w:rPr>
                <w:color w:val="231F20"/>
                <w:w w:val="110"/>
                <w:sz w:val="18"/>
              </w:rPr>
              <w:t>proteins.</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5"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5"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Exploring proteins</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71"/>
              <w:rPr>
                <w:i/>
                <w:sz w:val="18"/>
              </w:rPr>
            </w:pPr>
            <w:r>
              <w:rPr>
                <w:color w:val="231F20"/>
                <w:w w:val="110"/>
                <w:sz w:val="18"/>
              </w:rPr>
              <w:t>This</w:t>
            </w:r>
            <w:r>
              <w:rPr>
                <w:color w:val="231F20"/>
                <w:spacing w:val="-18"/>
                <w:w w:val="110"/>
                <w:sz w:val="18"/>
              </w:rPr>
              <w:t> </w:t>
            </w:r>
            <w:r>
              <w:rPr>
                <w:color w:val="231F20"/>
                <w:w w:val="110"/>
                <w:sz w:val="18"/>
              </w:rPr>
              <w:t>worksheet</w:t>
            </w:r>
            <w:r>
              <w:rPr>
                <w:color w:val="231F20"/>
                <w:spacing w:val="-17"/>
                <w:w w:val="110"/>
                <w:sz w:val="18"/>
              </w:rPr>
              <w:t> </w:t>
            </w:r>
            <w:r>
              <w:rPr>
                <w:color w:val="231F20"/>
                <w:w w:val="110"/>
                <w:sz w:val="18"/>
              </w:rPr>
              <w:t>may</w:t>
            </w:r>
            <w:r>
              <w:rPr>
                <w:color w:val="231F20"/>
                <w:spacing w:val="-17"/>
                <w:w w:val="110"/>
                <w:sz w:val="18"/>
              </w:rPr>
              <w:t> </w:t>
            </w:r>
            <w:r>
              <w:rPr>
                <w:color w:val="231F20"/>
                <w:w w:val="110"/>
                <w:sz w:val="18"/>
              </w:rPr>
              <w:t>be</w:t>
            </w:r>
            <w:r>
              <w:rPr>
                <w:color w:val="231F20"/>
                <w:spacing w:val="-17"/>
                <w:w w:val="110"/>
                <w:sz w:val="18"/>
              </w:rPr>
              <w:t> </w:t>
            </w:r>
            <w:r>
              <w:rPr>
                <w:color w:val="231F20"/>
                <w:w w:val="110"/>
                <w:sz w:val="18"/>
              </w:rPr>
              <w:t>used</w:t>
            </w:r>
            <w:r>
              <w:rPr>
                <w:color w:val="231F20"/>
                <w:spacing w:val="-17"/>
                <w:w w:val="110"/>
                <w:sz w:val="18"/>
              </w:rPr>
              <w:t> </w:t>
            </w:r>
            <w:r>
              <w:rPr>
                <w:color w:val="231F20"/>
                <w:w w:val="110"/>
                <w:sz w:val="18"/>
              </w:rPr>
              <w:t>by</w:t>
            </w:r>
            <w:r>
              <w:rPr>
                <w:color w:val="231F20"/>
                <w:spacing w:val="-17"/>
                <w:w w:val="110"/>
                <w:sz w:val="18"/>
              </w:rPr>
              <w:t> </w:t>
            </w:r>
            <w:r>
              <w:rPr>
                <w:color w:val="231F20"/>
                <w:w w:val="110"/>
                <w:sz w:val="18"/>
              </w:rPr>
              <w:t>students</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conjunction</w:t>
            </w:r>
            <w:r>
              <w:rPr>
                <w:color w:val="231F20"/>
                <w:spacing w:val="-17"/>
                <w:w w:val="110"/>
                <w:sz w:val="18"/>
              </w:rPr>
              <w:t> </w:t>
            </w:r>
            <w:r>
              <w:rPr>
                <w:color w:val="231F20"/>
                <w:w w:val="110"/>
                <w:sz w:val="18"/>
              </w:rPr>
              <w:t>with the learning object, </w:t>
            </w:r>
            <w:r>
              <w:rPr>
                <w:i/>
                <w:color w:val="231F20"/>
                <w:w w:val="110"/>
                <w:sz w:val="18"/>
              </w:rPr>
              <w:t>What is a</w:t>
            </w:r>
            <w:r>
              <w:rPr>
                <w:i/>
                <w:color w:val="231F20"/>
                <w:spacing w:val="-35"/>
                <w:w w:val="110"/>
                <w:sz w:val="18"/>
              </w:rPr>
              <w:t> </w:t>
            </w:r>
            <w:r>
              <w:rPr>
                <w:i/>
                <w:color w:val="231F20"/>
                <w:w w:val="110"/>
                <w:sz w:val="18"/>
              </w:rPr>
              <w:t>protein?</w:t>
            </w:r>
          </w:p>
        </w:tc>
        <w:tc>
          <w:tcPr>
            <w:tcW w:w="1134" w:type="dxa"/>
          </w:tcPr>
          <w:p>
            <w:pPr>
              <w:pStyle w:val="TableParagraph"/>
              <w:ind w:left="79"/>
              <w:rPr>
                <w:sz w:val="18"/>
              </w:rPr>
            </w:pPr>
            <w:r>
              <w:rPr>
                <w:color w:val="231F20"/>
                <w:w w:val="110"/>
                <w:sz w:val="18"/>
              </w:rPr>
              <w:t>students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6" cy="347472"/>
                  <wp:effectExtent l="0" t="0" r="0" b="0"/>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0" cstate="print"/>
                          <a:stretch>
                            <a:fillRect/>
                          </a:stretch>
                        </pic:blipFill>
                        <pic:spPr>
                          <a:xfrm>
                            <a:off x="0" y="0"/>
                            <a:ext cx="353576" cy="347472"/>
                          </a:xfrm>
                          <a:prstGeom prst="rect">
                            <a:avLst/>
                          </a:prstGeom>
                        </pic:spPr>
                      </pic:pic>
                    </a:graphicData>
                  </a:graphic>
                </wp:inline>
              </w:drawing>
            </w:r>
            <w:r>
              <w:rPr>
                <w:sz w:val="20"/>
              </w:rPr>
            </w:r>
          </w:p>
        </w:tc>
        <w:tc>
          <w:tcPr>
            <w:tcW w:w="2401" w:type="dxa"/>
          </w:tcPr>
          <w:p>
            <w:pPr>
              <w:pStyle w:val="TableParagraph"/>
              <w:spacing w:line="249" w:lineRule="auto"/>
              <w:ind w:left="79" w:right="409"/>
              <w:rPr>
                <w:i/>
                <w:sz w:val="18"/>
              </w:rPr>
            </w:pPr>
            <w:r>
              <w:rPr>
                <w:i/>
                <w:color w:val="231F20"/>
                <w:w w:val="110"/>
                <w:sz w:val="18"/>
              </w:rPr>
              <w:t>Genetic code reading frame table</w:t>
            </w:r>
          </w:p>
          <w:p>
            <w:pPr>
              <w:pStyle w:val="TableParagraph"/>
              <w:spacing w:before="115"/>
              <w:ind w:left="79"/>
              <w:rPr>
                <w:sz w:val="18"/>
              </w:rPr>
            </w:pPr>
            <w:r>
              <w:rPr>
                <w:color w:val="231F20"/>
                <w:w w:val="105"/>
                <w:sz w:val="18"/>
              </w:rPr>
              <w:t>data sheet</w:t>
            </w:r>
          </w:p>
        </w:tc>
        <w:tc>
          <w:tcPr>
            <w:tcW w:w="5287" w:type="dxa"/>
          </w:tcPr>
          <w:p>
            <w:pPr>
              <w:pStyle w:val="TableParagraph"/>
              <w:spacing w:line="249" w:lineRule="auto"/>
              <w:ind w:left="79" w:right="158"/>
              <w:rPr>
                <w:i/>
                <w:sz w:val="18"/>
              </w:rPr>
            </w:pPr>
            <w:r>
              <w:rPr>
                <w:color w:val="231F20"/>
                <w:w w:val="110"/>
                <w:sz w:val="18"/>
              </w:rPr>
              <w:t>This</w:t>
            </w:r>
            <w:r>
              <w:rPr>
                <w:color w:val="231F20"/>
                <w:spacing w:val="-28"/>
                <w:w w:val="110"/>
                <w:sz w:val="18"/>
              </w:rPr>
              <w:t> </w:t>
            </w:r>
            <w:r>
              <w:rPr>
                <w:color w:val="231F20"/>
                <w:w w:val="110"/>
                <w:sz w:val="18"/>
              </w:rPr>
              <w:t>table</w:t>
            </w:r>
            <w:r>
              <w:rPr>
                <w:color w:val="231F20"/>
                <w:spacing w:val="-27"/>
                <w:w w:val="110"/>
                <w:sz w:val="18"/>
              </w:rPr>
              <w:t> </w:t>
            </w:r>
            <w:r>
              <w:rPr>
                <w:color w:val="231F20"/>
                <w:w w:val="110"/>
                <w:sz w:val="18"/>
              </w:rPr>
              <w:t>summarises</w:t>
            </w:r>
            <w:r>
              <w:rPr>
                <w:color w:val="231F20"/>
                <w:spacing w:val="-27"/>
                <w:w w:val="110"/>
                <w:sz w:val="18"/>
              </w:rPr>
              <w:t> </w:t>
            </w:r>
            <w:r>
              <w:rPr>
                <w:color w:val="231F20"/>
                <w:w w:val="110"/>
                <w:sz w:val="18"/>
              </w:rPr>
              <w:t>the</w:t>
            </w:r>
            <w:r>
              <w:rPr>
                <w:color w:val="231F20"/>
                <w:spacing w:val="-28"/>
                <w:w w:val="110"/>
                <w:sz w:val="18"/>
              </w:rPr>
              <w:t> </w:t>
            </w:r>
            <w:r>
              <w:rPr>
                <w:color w:val="231F20"/>
                <w:w w:val="110"/>
                <w:sz w:val="18"/>
              </w:rPr>
              <w:t>amino</w:t>
            </w:r>
            <w:r>
              <w:rPr>
                <w:color w:val="231F20"/>
                <w:spacing w:val="-27"/>
                <w:w w:val="110"/>
                <w:sz w:val="18"/>
              </w:rPr>
              <w:t> </w:t>
            </w:r>
            <w:r>
              <w:rPr>
                <w:color w:val="231F20"/>
                <w:w w:val="110"/>
                <w:sz w:val="18"/>
              </w:rPr>
              <w:t>acid</w:t>
            </w:r>
            <w:r>
              <w:rPr>
                <w:color w:val="231F20"/>
                <w:spacing w:val="-27"/>
                <w:w w:val="110"/>
                <w:sz w:val="18"/>
              </w:rPr>
              <w:t> </w:t>
            </w:r>
            <w:r>
              <w:rPr>
                <w:color w:val="231F20"/>
                <w:w w:val="110"/>
                <w:sz w:val="18"/>
              </w:rPr>
              <w:t>triplet</w:t>
            </w:r>
            <w:r>
              <w:rPr>
                <w:color w:val="231F20"/>
                <w:spacing w:val="-28"/>
                <w:w w:val="110"/>
                <w:sz w:val="18"/>
              </w:rPr>
              <w:t> </w:t>
            </w:r>
            <w:r>
              <w:rPr>
                <w:color w:val="231F20"/>
                <w:w w:val="110"/>
                <w:sz w:val="18"/>
              </w:rPr>
              <w:t>code.</w:t>
            </w:r>
            <w:r>
              <w:rPr>
                <w:color w:val="231F20"/>
                <w:spacing w:val="-27"/>
                <w:w w:val="110"/>
                <w:sz w:val="18"/>
              </w:rPr>
              <w:t> </w:t>
            </w:r>
            <w:r>
              <w:rPr>
                <w:color w:val="231F20"/>
                <w:w w:val="110"/>
                <w:sz w:val="18"/>
              </w:rPr>
              <w:t>Students may use this for the bingo activity that concludes the learning object, </w:t>
            </w:r>
            <w:r>
              <w:rPr>
                <w:i/>
                <w:color w:val="231F20"/>
                <w:w w:val="110"/>
                <w:sz w:val="18"/>
              </w:rPr>
              <w:t>What is a</w:t>
            </w:r>
            <w:r>
              <w:rPr>
                <w:i/>
                <w:color w:val="231F20"/>
                <w:spacing w:val="-30"/>
                <w:w w:val="110"/>
                <w:sz w:val="18"/>
              </w:rPr>
              <w:t> </w:t>
            </w:r>
            <w:r>
              <w:rPr>
                <w:i/>
                <w:color w:val="231F20"/>
                <w:w w:val="110"/>
                <w:sz w:val="18"/>
              </w:rPr>
              <w:t>protein?</w:t>
            </w:r>
          </w:p>
        </w:tc>
        <w:tc>
          <w:tcPr>
            <w:tcW w:w="1134" w:type="dxa"/>
          </w:tcPr>
          <w:p>
            <w:pPr>
              <w:pStyle w:val="TableParagraph"/>
              <w:ind w:left="78"/>
              <w:rPr>
                <w:sz w:val="18"/>
              </w:rPr>
            </w:pPr>
            <w:r>
              <w:rPr>
                <w:color w:val="231F20"/>
                <w:w w:val="110"/>
                <w:sz w:val="18"/>
              </w:rPr>
              <w:t>students</w:t>
            </w:r>
          </w:p>
        </w:tc>
      </w:tr>
    </w:tbl>
    <w:p>
      <w:pPr>
        <w:pStyle w:val="BodyText"/>
        <w:spacing w:before="9"/>
        <w:ind w:left="0"/>
        <w:rPr>
          <w:sz w:val="16"/>
        </w:rPr>
      </w:pPr>
    </w:p>
    <w:p>
      <w:pPr>
        <w:spacing w:after="0"/>
        <w:rPr>
          <w:sz w:val="16"/>
        </w:rPr>
        <w:sectPr>
          <w:type w:val="continuous"/>
          <w:pgSz w:w="11910" w:h="16840"/>
          <w:pgMar w:top="720" w:bottom="1280" w:left="1020" w:right="1020"/>
        </w:sectPr>
      </w:pPr>
    </w:p>
    <w:p>
      <w:pPr>
        <w:spacing w:before="100"/>
        <w:ind w:left="113" w:right="0" w:firstLine="0"/>
        <w:jc w:val="left"/>
        <w:rPr>
          <w:sz w:val="26"/>
        </w:rPr>
      </w:pPr>
      <w:r>
        <w:rPr>
          <w:color w:val="231F20"/>
          <w:sz w:val="26"/>
        </w:rPr>
        <w:t>Purpose</w:t>
      </w:r>
    </w:p>
    <w:p>
      <w:pPr>
        <w:pStyle w:val="BodyText"/>
        <w:spacing w:line="249" w:lineRule="auto" w:before="105"/>
        <w:ind w:right="30"/>
      </w:pPr>
      <w:r>
        <w:rPr>
          <w:color w:val="231F20"/>
          <w:w w:val="110"/>
        </w:rPr>
        <w:t>Students</w:t>
      </w:r>
      <w:r>
        <w:rPr>
          <w:color w:val="231F20"/>
          <w:spacing w:val="-17"/>
          <w:w w:val="110"/>
        </w:rPr>
        <w:t> </w:t>
      </w:r>
      <w:r>
        <w:rPr>
          <w:color w:val="231F20"/>
          <w:w w:val="110"/>
        </w:rPr>
        <w:t>develop</w:t>
      </w:r>
      <w:r>
        <w:rPr>
          <w:color w:val="231F20"/>
          <w:spacing w:val="-17"/>
          <w:w w:val="110"/>
        </w:rPr>
        <w:t> </w:t>
      </w:r>
      <w:r>
        <w:rPr>
          <w:color w:val="231F20"/>
          <w:w w:val="110"/>
        </w:rPr>
        <w:t>an</w:t>
      </w:r>
      <w:r>
        <w:rPr>
          <w:color w:val="231F20"/>
          <w:spacing w:val="-17"/>
          <w:w w:val="110"/>
        </w:rPr>
        <w:t> </w:t>
      </w:r>
      <w:r>
        <w:rPr>
          <w:color w:val="231F20"/>
          <w:w w:val="110"/>
        </w:rPr>
        <w:t>understanding</w:t>
      </w:r>
      <w:r>
        <w:rPr>
          <w:color w:val="231F20"/>
          <w:spacing w:val="-17"/>
          <w:w w:val="110"/>
        </w:rPr>
        <w:t> </w:t>
      </w:r>
      <w:r>
        <w:rPr>
          <w:color w:val="231F20"/>
          <w:w w:val="110"/>
        </w:rPr>
        <w:t>of</w:t>
      </w:r>
      <w:r>
        <w:rPr>
          <w:color w:val="231F20"/>
          <w:spacing w:val="-17"/>
          <w:w w:val="110"/>
        </w:rPr>
        <w:t> </w:t>
      </w:r>
      <w:r>
        <w:rPr>
          <w:color w:val="231F20"/>
          <w:w w:val="110"/>
        </w:rPr>
        <w:t>the</w:t>
      </w:r>
      <w:r>
        <w:rPr>
          <w:color w:val="231F20"/>
          <w:spacing w:val="-17"/>
          <w:w w:val="110"/>
        </w:rPr>
        <w:t> </w:t>
      </w:r>
      <w:r>
        <w:rPr>
          <w:color w:val="231F20"/>
          <w:w w:val="110"/>
        </w:rPr>
        <w:t>molecular structure of proteins and why they are important in our</w:t>
      </w:r>
      <w:r>
        <w:rPr>
          <w:color w:val="231F20"/>
          <w:spacing w:val="-6"/>
          <w:w w:val="110"/>
        </w:rPr>
        <w:t> </w:t>
      </w:r>
      <w:r>
        <w:rPr>
          <w:color w:val="231F20"/>
          <w:w w:val="110"/>
        </w:rPr>
        <w:t>body.</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25"/>
        </w:rPr>
      </w:pPr>
    </w:p>
    <w:p>
      <w:pPr>
        <w:pStyle w:val="Heading1"/>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219"/>
      </w:pPr>
      <w:r>
        <w:rPr>
          <w:color w:val="231F20"/>
          <w:w w:val="110"/>
        </w:rPr>
        <w:t>Students understand that:</w:t>
      </w:r>
    </w:p>
    <w:p>
      <w:pPr>
        <w:pStyle w:val="ListParagraph"/>
        <w:numPr>
          <w:ilvl w:val="0"/>
          <w:numId w:val="1"/>
        </w:numPr>
        <w:tabs>
          <w:tab w:pos="284" w:val="left" w:leader="none"/>
        </w:tabs>
        <w:spacing w:line="240" w:lineRule="auto" w:before="122" w:after="0"/>
        <w:ind w:left="283" w:right="0" w:hanging="170"/>
        <w:jc w:val="left"/>
        <w:rPr>
          <w:sz w:val="18"/>
        </w:rPr>
      </w:pPr>
      <w:r>
        <w:rPr>
          <w:color w:val="231F20"/>
          <w:w w:val="105"/>
          <w:sz w:val="18"/>
        </w:rPr>
        <w:t>proteins are essential</w:t>
      </w:r>
      <w:r>
        <w:rPr>
          <w:color w:val="231F20"/>
          <w:spacing w:val="-8"/>
          <w:w w:val="105"/>
          <w:sz w:val="18"/>
        </w:rPr>
        <w:t> </w:t>
      </w:r>
      <w:r>
        <w:rPr>
          <w:color w:val="231F20"/>
          <w:w w:val="105"/>
          <w:sz w:val="18"/>
        </w:rPr>
        <w:t>molecules;</w:t>
      </w:r>
    </w:p>
    <w:p>
      <w:pPr>
        <w:pStyle w:val="ListParagraph"/>
        <w:numPr>
          <w:ilvl w:val="0"/>
          <w:numId w:val="1"/>
        </w:numPr>
        <w:tabs>
          <w:tab w:pos="284" w:val="left" w:leader="none"/>
        </w:tabs>
        <w:spacing w:line="249" w:lineRule="auto" w:before="66" w:after="0"/>
        <w:ind w:left="283" w:right="421" w:hanging="170"/>
        <w:jc w:val="left"/>
        <w:rPr>
          <w:sz w:val="18"/>
        </w:rPr>
      </w:pPr>
      <w:r>
        <w:rPr>
          <w:color w:val="231F20"/>
          <w:w w:val="105"/>
          <w:sz w:val="18"/>
        </w:rPr>
        <w:t>proteins are made of chemically-bonded subunits called amino acids;</w:t>
      </w:r>
      <w:r>
        <w:rPr>
          <w:color w:val="231F20"/>
          <w:spacing w:val="-8"/>
          <w:w w:val="105"/>
          <w:sz w:val="18"/>
        </w:rPr>
        <w:t> </w:t>
      </w:r>
      <w:r>
        <w:rPr>
          <w:color w:val="231F20"/>
          <w:w w:val="105"/>
          <w:sz w:val="18"/>
        </w:rPr>
        <w:t>and</w:t>
      </w:r>
    </w:p>
    <w:p>
      <w:pPr>
        <w:pStyle w:val="ListParagraph"/>
        <w:numPr>
          <w:ilvl w:val="0"/>
          <w:numId w:val="1"/>
        </w:numPr>
        <w:tabs>
          <w:tab w:pos="284" w:val="left" w:leader="none"/>
        </w:tabs>
        <w:spacing w:line="249" w:lineRule="auto" w:before="58" w:after="0"/>
        <w:ind w:left="283" w:right="287" w:hanging="170"/>
        <w:jc w:val="left"/>
        <w:rPr>
          <w:sz w:val="18"/>
        </w:rPr>
      </w:pPr>
      <w:r>
        <w:rPr>
          <w:color w:val="231F20"/>
          <w:w w:val="105"/>
          <w:sz w:val="18"/>
        </w:rPr>
        <w:t>the order of amino acids in a protein is determined by a DNA</w:t>
      </w:r>
      <w:r>
        <w:rPr>
          <w:color w:val="231F20"/>
          <w:spacing w:val="-10"/>
          <w:w w:val="105"/>
          <w:sz w:val="18"/>
        </w:rPr>
        <w:t> </w:t>
      </w:r>
      <w:r>
        <w:rPr>
          <w:color w:val="231F20"/>
          <w:w w:val="105"/>
          <w:sz w:val="18"/>
        </w:rPr>
        <w:t>sequence.</w:t>
      </w:r>
    </w:p>
    <w:p>
      <w:pPr>
        <w:spacing w:after="0" w:line="249" w:lineRule="auto"/>
        <w:jc w:val="left"/>
        <w:rPr>
          <w:sz w:val="18"/>
        </w:rPr>
        <w:sectPr>
          <w:type w:val="continuous"/>
          <w:pgSz w:w="11910" w:h="16840"/>
          <w:pgMar w:top="720" w:bottom="1280" w:left="1020" w:right="1020"/>
          <w:cols w:num="2" w:equalWidth="0">
            <w:col w:w="4641" w:space="320"/>
            <w:col w:w="4909"/>
          </w:cols>
        </w:sectPr>
      </w:pPr>
    </w:p>
    <w:p>
      <w:pPr>
        <w:pStyle w:val="BodyText"/>
        <w:spacing w:before="5" w:after="1"/>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722" w:hRule="atLeast"/>
        </w:trPr>
        <w:tc>
          <w:tcPr>
            <w:tcW w:w="5653" w:type="dxa"/>
          </w:tcPr>
          <w:p>
            <w:pPr>
              <w:pStyle w:val="TableParagraph"/>
              <w:spacing w:line="249" w:lineRule="auto"/>
              <w:ind w:right="-4"/>
              <w:rPr>
                <w:sz w:val="18"/>
              </w:rPr>
            </w:pPr>
            <w:r>
              <w:rPr>
                <w:color w:val="231F20"/>
                <w:w w:val="110"/>
                <w:sz w:val="18"/>
              </w:rPr>
              <w:t>Students work through the interactive learning object, </w:t>
            </w:r>
            <w:r>
              <w:rPr>
                <w:i/>
                <w:color w:val="231F20"/>
                <w:w w:val="110"/>
                <w:sz w:val="18"/>
              </w:rPr>
              <w:t>What is a protein? </w:t>
            </w:r>
            <w:r>
              <w:rPr>
                <w:color w:val="231F20"/>
                <w:w w:val="110"/>
                <w:sz w:val="18"/>
              </w:rPr>
              <w:t>Students explore types of protein molecules and learn that they are composed of amino acids.</w:t>
            </w:r>
          </w:p>
        </w:tc>
        <w:tc>
          <w:tcPr>
            <w:tcW w:w="3975" w:type="dxa"/>
          </w:tcPr>
          <w:p>
            <w:pPr>
              <w:pStyle w:val="TableParagraph"/>
              <w:ind w:left="79"/>
              <w:rPr>
                <w:sz w:val="18"/>
              </w:rPr>
            </w:pPr>
            <w:r>
              <w:rPr>
                <w:color w:val="231F20"/>
                <w:w w:val="115"/>
                <w:sz w:val="18"/>
              </w:rPr>
              <w:t>individually or in pairs</w:t>
            </w:r>
          </w:p>
        </w:tc>
      </w:tr>
      <w:tr>
        <w:trPr>
          <w:trHeight w:val="506" w:hRule="atLeast"/>
        </w:trPr>
        <w:tc>
          <w:tcPr>
            <w:tcW w:w="5653" w:type="dxa"/>
          </w:tcPr>
          <w:p>
            <w:pPr>
              <w:pStyle w:val="TableParagraph"/>
              <w:spacing w:line="249" w:lineRule="auto"/>
              <w:ind w:right="817"/>
              <w:rPr>
                <w:sz w:val="18"/>
              </w:rPr>
            </w:pPr>
            <w:r>
              <w:rPr>
                <w:color w:val="231F20"/>
                <w:w w:val="110"/>
                <w:sz w:val="18"/>
              </w:rPr>
              <w:t>Students</w:t>
            </w:r>
            <w:r>
              <w:rPr>
                <w:color w:val="231F20"/>
                <w:spacing w:val="-25"/>
                <w:w w:val="110"/>
                <w:sz w:val="18"/>
              </w:rPr>
              <w:t> </w:t>
            </w:r>
            <w:r>
              <w:rPr>
                <w:color w:val="231F20"/>
                <w:w w:val="110"/>
                <w:sz w:val="18"/>
              </w:rPr>
              <w:t>answer</w:t>
            </w:r>
            <w:r>
              <w:rPr>
                <w:color w:val="231F20"/>
                <w:spacing w:val="-25"/>
                <w:w w:val="110"/>
                <w:sz w:val="18"/>
              </w:rPr>
              <w:t> </w:t>
            </w:r>
            <w:r>
              <w:rPr>
                <w:color w:val="231F20"/>
                <w:w w:val="110"/>
                <w:sz w:val="18"/>
              </w:rPr>
              <w:t>questions</w:t>
            </w:r>
            <w:r>
              <w:rPr>
                <w:color w:val="231F20"/>
                <w:spacing w:val="-25"/>
                <w:w w:val="110"/>
                <w:sz w:val="18"/>
              </w:rPr>
              <w:t> </w:t>
            </w:r>
            <w:r>
              <w:rPr>
                <w:color w:val="231F20"/>
                <w:w w:val="110"/>
                <w:sz w:val="18"/>
              </w:rPr>
              <w:t>on</w:t>
            </w:r>
            <w:r>
              <w:rPr>
                <w:color w:val="231F20"/>
                <w:spacing w:val="-25"/>
                <w:w w:val="110"/>
                <w:sz w:val="18"/>
              </w:rPr>
              <w:t> </w:t>
            </w:r>
            <w:r>
              <w:rPr>
                <w:color w:val="231F20"/>
                <w:w w:val="110"/>
                <w:sz w:val="18"/>
              </w:rPr>
              <w:t>the</w:t>
            </w:r>
            <w:r>
              <w:rPr>
                <w:color w:val="231F20"/>
                <w:spacing w:val="-25"/>
                <w:w w:val="110"/>
                <w:sz w:val="18"/>
              </w:rPr>
              <w:t> </w:t>
            </w:r>
            <w:r>
              <w:rPr>
                <w:color w:val="231F20"/>
                <w:w w:val="110"/>
                <w:sz w:val="18"/>
              </w:rPr>
              <w:t>worksheet,</w:t>
            </w:r>
            <w:r>
              <w:rPr>
                <w:color w:val="231F20"/>
                <w:spacing w:val="-25"/>
                <w:w w:val="110"/>
                <w:sz w:val="18"/>
              </w:rPr>
              <w:t> </w:t>
            </w:r>
            <w:r>
              <w:rPr>
                <w:i/>
                <w:color w:val="231F20"/>
                <w:w w:val="110"/>
                <w:sz w:val="18"/>
              </w:rPr>
              <w:t>Exploring proteins</w:t>
            </w:r>
            <w:r>
              <w:rPr>
                <w:color w:val="231F20"/>
                <w:w w:val="110"/>
                <w:sz w:val="18"/>
              </w:rPr>
              <w:t>.</w:t>
            </w:r>
          </w:p>
        </w:tc>
        <w:tc>
          <w:tcPr>
            <w:tcW w:w="3975" w:type="dxa"/>
          </w:tcPr>
          <w:p>
            <w:pPr>
              <w:pStyle w:val="TableParagraph"/>
              <w:ind w:left="79"/>
              <w:rPr>
                <w:sz w:val="18"/>
              </w:rPr>
            </w:pPr>
            <w:r>
              <w:rPr>
                <w:color w:val="231F20"/>
                <w:w w:val="110"/>
                <w:sz w:val="18"/>
              </w:rPr>
              <w:t>individually</w:t>
            </w:r>
          </w:p>
        </w:tc>
      </w:tr>
      <w:tr>
        <w:trPr>
          <w:trHeight w:val="506" w:hRule="atLeast"/>
        </w:trPr>
        <w:tc>
          <w:tcPr>
            <w:tcW w:w="5653" w:type="dxa"/>
          </w:tcPr>
          <w:p>
            <w:pPr>
              <w:pStyle w:val="TableParagraph"/>
              <w:spacing w:line="249" w:lineRule="auto"/>
              <w:ind w:right="171"/>
              <w:rPr>
                <w:sz w:val="18"/>
              </w:rPr>
            </w:pPr>
            <w:r>
              <w:rPr>
                <w:color w:val="231F20"/>
                <w:w w:val="110"/>
                <w:sz w:val="18"/>
              </w:rPr>
              <w:t>Students</w:t>
            </w:r>
            <w:r>
              <w:rPr>
                <w:color w:val="231F20"/>
                <w:spacing w:val="-22"/>
                <w:w w:val="110"/>
                <w:sz w:val="18"/>
              </w:rPr>
              <w:t> </w:t>
            </w:r>
            <w:r>
              <w:rPr>
                <w:color w:val="231F20"/>
                <w:w w:val="110"/>
                <w:sz w:val="18"/>
              </w:rPr>
              <w:t>play</w:t>
            </w:r>
            <w:r>
              <w:rPr>
                <w:color w:val="231F20"/>
                <w:spacing w:val="-22"/>
                <w:w w:val="110"/>
                <w:sz w:val="18"/>
              </w:rPr>
              <w:t> </w:t>
            </w:r>
            <w:r>
              <w:rPr>
                <w:color w:val="231F20"/>
                <w:w w:val="110"/>
                <w:sz w:val="18"/>
              </w:rPr>
              <w:t>bingo</w:t>
            </w:r>
            <w:r>
              <w:rPr>
                <w:color w:val="231F20"/>
                <w:spacing w:val="-22"/>
                <w:w w:val="110"/>
                <w:sz w:val="18"/>
              </w:rPr>
              <w:t> </w:t>
            </w:r>
            <w:r>
              <w:rPr>
                <w:color w:val="231F20"/>
                <w:w w:val="110"/>
                <w:sz w:val="18"/>
              </w:rPr>
              <w:t>using</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data</w:t>
            </w:r>
            <w:r>
              <w:rPr>
                <w:color w:val="231F20"/>
                <w:spacing w:val="-22"/>
                <w:w w:val="110"/>
                <w:sz w:val="18"/>
              </w:rPr>
              <w:t> </w:t>
            </w:r>
            <w:r>
              <w:rPr>
                <w:color w:val="231F20"/>
                <w:w w:val="110"/>
                <w:sz w:val="18"/>
              </w:rPr>
              <w:t>sheet,</w:t>
            </w:r>
            <w:r>
              <w:rPr>
                <w:color w:val="231F20"/>
                <w:spacing w:val="-22"/>
                <w:w w:val="110"/>
                <w:sz w:val="18"/>
              </w:rPr>
              <w:t> </w:t>
            </w:r>
            <w:r>
              <w:rPr>
                <w:i/>
                <w:color w:val="231F20"/>
                <w:w w:val="110"/>
                <w:sz w:val="18"/>
              </w:rPr>
              <w:t>Genetic</w:t>
            </w:r>
            <w:r>
              <w:rPr>
                <w:i/>
                <w:color w:val="231F20"/>
                <w:spacing w:val="-22"/>
                <w:w w:val="110"/>
                <w:sz w:val="18"/>
              </w:rPr>
              <w:t> </w:t>
            </w:r>
            <w:r>
              <w:rPr>
                <w:i/>
                <w:color w:val="231F20"/>
                <w:w w:val="110"/>
                <w:sz w:val="18"/>
              </w:rPr>
              <w:t>code</w:t>
            </w:r>
            <w:r>
              <w:rPr>
                <w:i/>
                <w:color w:val="231F20"/>
                <w:spacing w:val="-22"/>
                <w:w w:val="110"/>
                <w:sz w:val="18"/>
              </w:rPr>
              <w:t> </w:t>
            </w:r>
            <w:r>
              <w:rPr>
                <w:i/>
                <w:color w:val="231F20"/>
                <w:w w:val="110"/>
                <w:sz w:val="18"/>
              </w:rPr>
              <w:t>reading frame</w:t>
            </w:r>
            <w:r>
              <w:rPr>
                <w:i/>
                <w:color w:val="231F20"/>
                <w:spacing w:val="-6"/>
                <w:w w:val="110"/>
                <w:sz w:val="18"/>
              </w:rPr>
              <w:t> </w:t>
            </w:r>
            <w:r>
              <w:rPr>
                <w:i/>
                <w:color w:val="231F20"/>
                <w:w w:val="110"/>
                <w:sz w:val="18"/>
              </w:rPr>
              <w:t>table</w:t>
            </w:r>
            <w:r>
              <w:rPr>
                <w:color w:val="231F20"/>
                <w:w w:val="110"/>
                <w:sz w:val="18"/>
              </w:rPr>
              <w:t>.</w:t>
            </w:r>
          </w:p>
        </w:tc>
        <w:tc>
          <w:tcPr>
            <w:tcW w:w="3975" w:type="dxa"/>
          </w:tcPr>
          <w:p>
            <w:pPr>
              <w:pStyle w:val="TableParagraph"/>
              <w:rPr>
                <w:sz w:val="18"/>
              </w:rPr>
            </w:pPr>
            <w:r>
              <w:rPr>
                <w:color w:val="231F20"/>
                <w:w w:val="115"/>
                <w:sz w:val="18"/>
              </w:rPr>
              <w:t>individually or in pairs</w:t>
            </w:r>
          </w:p>
        </w:tc>
      </w:tr>
    </w:tbl>
    <w:p>
      <w:pPr>
        <w:pStyle w:val="BodyText"/>
        <w:spacing w:before="11"/>
        <w:ind w:left="0"/>
        <w:rPr>
          <w:sz w:val="14"/>
        </w:rPr>
      </w:pPr>
    </w:p>
    <w:p>
      <w:pPr>
        <w:spacing w:after="0"/>
        <w:rPr>
          <w:sz w:val="14"/>
        </w:rPr>
        <w:sectPr>
          <w:type w:val="continuous"/>
          <w:pgSz w:w="11910" w:h="16840"/>
          <w:pgMar w:top="720" w:bottom="1280" w:left="1020" w:right="1020"/>
        </w:sectPr>
      </w:pPr>
    </w:p>
    <w:p>
      <w:pPr>
        <w:pStyle w:val="Heading1"/>
        <w:spacing w:before="99"/>
      </w:pPr>
      <w:r>
        <w:rPr>
          <w:color w:val="231F20"/>
        </w:rPr>
        <w:t>Teachers notes</w:t>
      </w:r>
    </w:p>
    <w:p>
      <w:pPr>
        <w:pStyle w:val="BodyText"/>
        <w:spacing w:line="249" w:lineRule="auto" w:before="7"/>
        <w:ind w:right="38"/>
      </w:pPr>
      <w:r>
        <w:rPr>
          <w:color w:val="231F20"/>
          <w:w w:val="105"/>
        </w:rPr>
        <w:t>The learning object contains images of selected proteins from RCSB Protein Data Bank </w:t>
      </w:r>
      <w:r>
        <w:rPr>
          <w:color w:val="231F20"/>
          <w:spacing w:val="2"/>
          <w:w w:val="105"/>
        </w:rPr>
        <w:t>(www.rcsb. org). </w:t>
      </w:r>
      <w:r>
        <w:rPr>
          <w:color w:val="231F20"/>
          <w:w w:val="105"/>
        </w:rPr>
        <w:t>Students examine these images to </w:t>
      </w:r>
      <w:r>
        <w:rPr>
          <w:color w:val="231F20"/>
          <w:spacing w:val="2"/>
          <w:w w:val="105"/>
        </w:rPr>
        <w:t>observe  </w:t>
      </w:r>
      <w:r>
        <w:rPr>
          <w:color w:val="231F20"/>
          <w:w w:val="105"/>
        </w:rPr>
        <w:t>that proteins are made of  simpler  units.  Through the learning object, students learn that the simpler units are called amino acids, that they are chemically combined, and that their order is specifically determined by the nucleotide order in</w:t>
      </w:r>
      <w:r>
        <w:rPr>
          <w:color w:val="231F20"/>
          <w:spacing w:val="22"/>
          <w:w w:val="105"/>
        </w:rPr>
        <w:t> </w:t>
      </w:r>
      <w:r>
        <w:rPr>
          <w:color w:val="231F20"/>
          <w:spacing w:val="2"/>
          <w:w w:val="105"/>
        </w:rPr>
        <w:t>DNA.</w:t>
      </w:r>
    </w:p>
    <w:p>
      <w:pPr>
        <w:pStyle w:val="BodyText"/>
        <w:ind w:left="0"/>
        <w:rPr>
          <w:sz w:val="20"/>
        </w:rPr>
      </w:pPr>
      <w:r>
        <w:rPr/>
        <w:br w:type="column"/>
      </w:r>
      <w:r>
        <w:rPr>
          <w:sz w:val="20"/>
        </w:rPr>
      </w:r>
    </w:p>
    <w:p>
      <w:pPr>
        <w:pStyle w:val="BodyText"/>
        <w:spacing w:line="249" w:lineRule="auto" w:before="175"/>
        <w:ind w:right="104"/>
      </w:pPr>
      <w:r>
        <w:rPr>
          <w:color w:val="231F20"/>
          <w:w w:val="110"/>
        </w:rPr>
        <w:t>At</w:t>
      </w:r>
      <w:r>
        <w:rPr>
          <w:color w:val="231F20"/>
          <w:spacing w:val="-5"/>
          <w:w w:val="110"/>
        </w:rPr>
        <w:t> </w:t>
      </w:r>
      <w:r>
        <w:rPr>
          <w:color w:val="231F20"/>
          <w:w w:val="110"/>
        </w:rPr>
        <w:t>the</w:t>
      </w:r>
      <w:r>
        <w:rPr>
          <w:color w:val="231F20"/>
          <w:spacing w:val="-5"/>
          <w:w w:val="110"/>
        </w:rPr>
        <w:t> </w:t>
      </w:r>
      <w:r>
        <w:rPr>
          <w:color w:val="231F20"/>
          <w:w w:val="110"/>
        </w:rPr>
        <w:t>end</w:t>
      </w:r>
      <w:r>
        <w:rPr>
          <w:color w:val="231F20"/>
          <w:spacing w:val="-5"/>
          <w:w w:val="110"/>
        </w:rPr>
        <w:t> </w:t>
      </w:r>
      <w:r>
        <w:rPr>
          <w:color w:val="231F20"/>
          <w:w w:val="110"/>
        </w:rPr>
        <w:t>of</w:t>
      </w:r>
      <w:r>
        <w:rPr>
          <w:color w:val="231F20"/>
          <w:spacing w:val="-5"/>
          <w:w w:val="110"/>
        </w:rPr>
        <w:t> </w:t>
      </w:r>
      <w:r>
        <w:rPr>
          <w:color w:val="231F20"/>
          <w:w w:val="110"/>
        </w:rPr>
        <w:t>the</w:t>
      </w:r>
      <w:r>
        <w:rPr>
          <w:color w:val="231F20"/>
          <w:spacing w:val="-5"/>
          <w:w w:val="110"/>
        </w:rPr>
        <w:t> </w:t>
      </w:r>
      <w:r>
        <w:rPr>
          <w:color w:val="231F20"/>
          <w:w w:val="110"/>
        </w:rPr>
        <w:t>learning</w:t>
      </w:r>
      <w:r>
        <w:rPr>
          <w:color w:val="231F20"/>
          <w:spacing w:val="-5"/>
          <w:w w:val="110"/>
        </w:rPr>
        <w:t> </w:t>
      </w:r>
      <w:r>
        <w:rPr>
          <w:color w:val="231F20"/>
          <w:w w:val="110"/>
        </w:rPr>
        <w:t>object,</w:t>
      </w:r>
      <w:r>
        <w:rPr>
          <w:color w:val="231F20"/>
          <w:spacing w:val="-4"/>
          <w:w w:val="110"/>
        </w:rPr>
        <w:t> </w:t>
      </w:r>
      <w:r>
        <w:rPr>
          <w:color w:val="231F20"/>
          <w:w w:val="110"/>
        </w:rPr>
        <w:t>students</w:t>
      </w:r>
      <w:r>
        <w:rPr>
          <w:color w:val="231F20"/>
          <w:spacing w:val="-5"/>
          <w:w w:val="110"/>
        </w:rPr>
        <w:t> </w:t>
      </w:r>
      <w:r>
        <w:rPr>
          <w:color w:val="231F20"/>
          <w:w w:val="110"/>
        </w:rPr>
        <w:t>play</w:t>
      </w:r>
      <w:r>
        <w:rPr>
          <w:color w:val="231F20"/>
          <w:spacing w:val="-5"/>
          <w:w w:val="110"/>
        </w:rPr>
        <w:t> </w:t>
      </w:r>
      <w:r>
        <w:rPr>
          <w:color w:val="231F20"/>
          <w:w w:val="110"/>
        </w:rPr>
        <w:t>bingo to practise using a triplet code of nucleic acids to determine</w:t>
      </w:r>
      <w:r>
        <w:rPr>
          <w:color w:val="231F20"/>
          <w:spacing w:val="-26"/>
          <w:w w:val="110"/>
        </w:rPr>
        <w:t> </w:t>
      </w:r>
      <w:r>
        <w:rPr>
          <w:color w:val="231F20"/>
          <w:w w:val="110"/>
        </w:rPr>
        <w:t>an</w:t>
      </w:r>
      <w:r>
        <w:rPr>
          <w:color w:val="231F20"/>
          <w:spacing w:val="-26"/>
          <w:w w:val="110"/>
        </w:rPr>
        <w:t> </w:t>
      </w:r>
      <w:r>
        <w:rPr>
          <w:color w:val="231F20"/>
          <w:w w:val="110"/>
        </w:rPr>
        <w:t>amino</w:t>
      </w:r>
      <w:r>
        <w:rPr>
          <w:color w:val="231F20"/>
          <w:spacing w:val="-25"/>
          <w:w w:val="110"/>
        </w:rPr>
        <w:t> </w:t>
      </w:r>
      <w:r>
        <w:rPr>
          <w:color w:val="231F20"/>
          <w:w w:val="110"/>
        </w:rPr>
        <w:t>acid.</w:t>
      </w:r>
      <w:r>
        <w:rPr>
          <w:color w:val="231F20"/>
          <w:spacing w:val="-26"/>
          <w:w w:val="110"/>
        </w:rPr>
        <w:t> </w:t>
      </w:r>
      <w:r>
        <w:rPr>
          <w:color w:val="231F20"/>
          <w:w w:val="110"/>
        </w:rPr>
        <w:t>This</w:t>
      </w:r>
      <w:r>
        <w:rPr>
          <w:color w:val="231F20"/>
          <w:spacing w:val="-25"/>
          <w:w w:val="110"/>
        </w:rPr>
        <w:t> </w:t>
      </w:r>
      <w:r>
        <w:rPr>
          <w:color w:val="231F20"/>
          <w:w w:val="110"/>
        </w:rPr>
        <w:t>may</w:t>
      </w:r>
      <w:r>
        <w:rPr>
          <w:color w:val="231F20"/>
          <w:spacing w:val="-26"/>
          <w:w w:val="110"/>
        </w:rPr>
        <w:t> </w:t>
      </w:r>
      <w:r>
        <w:rPr>
          <w:color w:val="231F20"/>
          <w:w w:val="110"/>
        </w:rPr>
        <w:t>be</w:t>
      </w:r>
      <w:r>
        <w:rPr>
          <w:color w:val="231F20"/>
          <w:spacing w:val="-25"/>
          <w:w w:val="110"/>
        </w:rPr>
        <w:t> </w:t>
      </w:r>
      <w:r>
        <w:rPr>
          <w:color w:val="231F20"/>
          <w:w w:val="110"/>
        </w:rPr>
        <w:t>done</w:t>
      </w:r>
      <w:r>
        <w:rPr>
          <w:color w:val="231F20"/>
          <w:spacing w:val="-26"/>
          <w:w w:val="110"/>
        </w:rPr>
        <w:t> </w:t>
      </w:r>
      <w:r>
        <w:rPr>
          <w:color w:val="231F20"/>
          <w:w w:val="110"/>
        </w:rPr>
        <w:t>as</w:t>
      </w:r>
      <w:r>
        <w:rPr>
          <w:color w:val="231F20"/>
          <w:spacing w:val="-25"/>
          <w:w w:val="110"/>
        </w:rPr>
        <w:t> </w:t>
      </w:r>
      <w:r>
        <w:rPr>
          <w:color w:val="231F20"/>
          <w:w w:val="110"/>
        </w:rPr>
        <w:t>a</w:t>
      </w:r>
      <w:r>
        <w:rPr>
          <w:color w:val="231F20"/>
          <w:spacing w:val="-26"/>
          <w:w w:val="110"/>
        </w:rPr>
        <w:t> </w:t>
      </w:r>
      <w:r>
        <w:rPr>
          <w:color w:val="231F20"/>
          <w:w w:val="110"/>
        </w:rPr>
        <w:t>class activity.</w:t>
      </w:r>
    </w:p>
    <w:p>
      <w:pPr>
        <w:pStyle w:val="BodyText"/>
        <w:spacing w:line="249" w:lineRule="auto" w:before="116"/>
        <w:ind w:right="285"/>
      </w:pPr>
      <w:r>
        <w:rPr>
          <w:color w:val="231F20"/>
          <w:spacing w:val="2"/>
          <w:w w:val="110"/>
        </w:rPr>
        <w:t>Ask</w:t>
      </w:r>
      <w:r>
        <w:rPr>
          <w:color w:val="231F20"/>
          <w:spacing w:val="-17"/>
          <w:w w:val="110"/>
        </w:rPr>
        <w:t> </w:t>
      </w:r>
      <w:r>
        <w:rPr>
          <w:color w:val="231F20"/>
          <w:w w:val="110"/>
        </w:rPr>
        <w:t>students</w:t>
      </w:r>
      <w:r>
        <w:rPr>
          <w:color w:val="231F20"/>
          <w:spacing w:val="-17"/>
          <w:w w:val="110"/>
        </w:rPr>
        <w:t> </w:t>
      </w:r>
      <w:r>
        <w:rPr>
          <w:color w:val="231F20"/>
          <w:w w:val="110"/>
        </w:rPr>
        <w:t>to</w:t>
      </w:r>
      <w:r>
        <w:rPr>
          <w:color w:val="231F20"/>
          <w:spacing w:val="-17"/>
          <w:w w:val="110"/>
        </w:rPr>
        <w:t> </w:t>
      </w:r>
      <w:r>
        <w:rPr>
          <w:color w:val="231F20"/>
          <w:w w:val="110"/>
        </w:rPr>
        <w:t>draw</w:t>
      </w:r>
      <w:r>
        <w:rPr>
          <w:color w:val="231F20"/>
          <w:spacing w:val="-17"/>
          <w:w w:val="110"/>
        </w:rPr>
        <w:t> </w:t>
      </w:r>
      <w:r>
        <w:rPr>
          <w:color w:val="231F20"/>
          <w:w w:val="110"/>
        </w:rPr>
        <w:t>a</w:t>
      </w:r>
      <w:r>
        <w:rPr>
          <w:color w:val="231F20"/>
          <w:spacing w:val="-16"/>
          <w:w w:val="110"/>
        </w:rPr>
        <w:t> </w:t>
      </w:r>
      <w:r>
        <w:rPr>
          <w:color w:val="231F20"/>
          <w:spacing w:val="2"/>
          <w:w w:val="110"/>
        </w:rPr>
        <w:t>9-square</w:t>
      </w:r>
      <w:r>
        <w:rPr>
          <w:color w:val="231F20"/>
          <w:spacing w:val="-17"/>
          <w:w w:val="110"/>
        </w:rPr>
        <w:t> </w:t>
      </w:r>
      <w:r>
        <w:rPr>
          <w:color w:val="231F20"/>
          <w:w w:val="110"/>
        </w:rPr>
        <w:t>grid</w:t>
      </w:r>
      <w:r>
        <w:rPr>
          <w:color w:val="231F20"/>
          <w:spacing w:val="-17"/>
          <w:w w:val="110"/>
        </w:rPr>
        <w:t> </w:t>
      </w:r>
      <w:r>
        <w:rPr>
          <w:color w:val="231F20"/>
          <w:w w:val="110"/>
        </w:rPr>
        <w:t>(3</w:t>
      </w:r>
      <w:r>
        <w:rPr>
          <w:color w:val="231F20"/>
          <w:spacing w:val="-17"/>
          <w:w w:val="110"/>
        </w:rPr>
        <w:t> </w:t>
      </w:r>
      <w:r>
        <w:rPr>
          <w:color w:val="231F20"/>
          <w:w w:val="110"/>
        </w:rPr>
        <w:t>x</w:t>
      </w:r>
      <w:r>
        <w:rPr>
          <w:color w:val="231F20"/>
          <w:spacing w:val="-16"/>
          <w:w w:val="110"/>
        </w:rPr>
        <w:t> </w:t>
      </w:r>
      <w:r>
        <w:rPr>
          <w:color w:val="231F20"/>
          <w:spacing w:val="3"/>
          <w:w w:val="110"/>
        </w:rPr>
        <w:t>3)</w:t>
      </w:r>
      <w:r>
        <w:rPr>
          <w:color w:val="231F20"/>
          <w:spacing w:val="-17"/>
          <w:w w:val="110"/>
        </w:rPr>
        <w:t> </w:t>
      </w:r>
      <w:r>
        <w:rPr>
          <w:color w:val="231F20"/>
          <w:w w:val="110"/>
        </w:rPr>
        <w:t>and</w:t>
      </w:r>
      <w:r>
        <w:rPr>
          <w:color w:val="231F20"/>
          <w:spacing w:val="-17"/>
          <w:w w:val="110"/>
        </w:rPr>
        <w:t> </w:t>
      </w:r>
      <w:r>
        <w:rPr>
          <w:color w:val="231F20"/>
          <w:w w:val="110"/>
        </w:rPr>
        <w:t>then fill it in with names of amino acids. Codons are then called</w:t>
      </w:r>
      <w:r>
        <w:rPr>
          <w:color w:val="231F20"/>
          <w:spacing w:val="-19"/>
          <w:w w:val="110"/>
        </w:rPr>
        <w:t> </w:t>
      </w:r>
      <w:r>
        <w:rPr>
          <w:color w:val="231F20"/>
          <w:w w:val="110"/>
        </w:rPr>
        <w:t>out</w:t>
      </w:r>
      <w:r>
        <w:rPr>
          <w:color w:val="231F20"/>
          <w:spacing w:val="-19"/>
          <w:w w:val="110"/>
        </w:rPr>
        <w:t> </w:t>
      </w:r>
      <w:r>
        <w:rPr>
          <w:color w:val="231F20"/>
          <w:spacing w:val="2"/>
          <w:w w:val="110"/>
        </w:rPr>
        <w:t>(eg</w:t>
      </w:r>
      <w:r>
        <w:rPr>
          <w:color w:val="231F20"/>
          <w:spacing w:val="-18"/>
          <w:w w:val="110"/>
        </w:rPr>
        <w:t> </w:t>
      </w:r>
      <w:r>
        <w:rPr>
          <w:color w:val="231F20"/>
          <w:w w:val="110"/>
        </w:rPr>
        <w:t>AUG)</w:t>
      </w:r>
      <w:r>
        <w:rPr>
          <w:color w:val="231F20"/>
          <w:spacing w:val="-19"/>
          <w:w w:val="110"/>
        </w:rPr>
        <w:t> </w:t>
      </w:r>
      <w:r>
        <w:rPr>
          <w:color w:val="231F20"/>
          <w:w w:val="110"/>
        </w:rPr>
        <w:t>and</w:t>
      </w:r>
      <w:r>
        <w:rPr>
          <w:color w:val="231F20"/>
          <w:spacing w:val="-18"/>
          <w:w w:val="110"/>
        </w:rPr>
        <w:t> </w:t>
      </w:r>
      <w:r>
        <w:rPr>
          <w:color w:val="231F20"/>
          <w:w w:val="110"/>
        </w:rPr>
        <w:t>students</w:t>
      </w:r>
      <w:r>
        <w:rPr>
          <w:color w:val="231F20"/>
          <w:spacing w:val="-19"/>
          <w:w w:val="110"/>
        </w:rPr>
        <w:t> </w:t>
      </w:r>
      <w:r>
        <w:rPr>
          <w:color w:val="231F20"/>
          <w:w w:val="110"/>
        </w:rPr>
        <w:t>consult</w:t>
      </w:r>
      <w:r>
        <w:rPr>
          <w:color w:val="231F20"/>
          <w:spacing w:val="-18"/>
          <w:w w:val="110"/>
        </w:rPr>
        <w:t> </w:t>
      </w:r>
      <w:r>
        <w:rPr>
          <w:color w:val="231F20"/>
          <w:w w:val="110"/>
        </w:rPr>
        <w:t>the</w:t>
      </w:r>
      <w:r>
        <w:rPr>
          <w:color w:val="231F20"/>
          <w:spacing w:val="-19"/>
          <w:w w:val="110"/>
        </w:rPr>
        <w:t> </w:t>
      </w:r>
      <w:r>
        <w:rPr>
          <w:color w:val="231F20"/>
          <w:w w:val="110"/>
        </w:rPr>
        <w:t>genetic code reading frame table to determine what amino acid</w:t>
      </w:r>
      <w:r>
        <w:rPr>
          <w:color w:val="231F20"/>
          <w:spacing w:val="-13"/>
          <w:w w:val="110"/>
        </w:rPr>
        <w:t> </w:t>
      </w:r>
      <w:r>
        <w:rPr>
          <w:color w:val="231F20"/>
          <w:w w:val="110"/>
        </w:rPr>
        <w:t>is</w:t>
      </w:r>
      <w:r>
        <w:rPr>
          <w:color w:val="231F20"/>
          <w:spacing w:val="-13"/>
          <w:w w:val="110"/>
        </w:rPr>
        <w:t> </w:t>
      </w:r>
      <w:r>
        <w:rPr>
          <w:color w:val="231F20"/>
          <w:w w:val="110"/>
        </w:rPr>
        <w:t>being</w:t>
      </w:r>
      <w:r>
        <w:rPr>
          <w:color w:val="231F20"/>
          <w:spacing w:val="-12"/>
          <w:w w:val="110"/>
        </w:rPr>
        <w:t> </w:t>
      </w:r>
      <w:r>
        <w:rPr>
          <w:color w:val="231F20"/>
          <w:w w:val="110"/>
        </w:rPr>
        <w:t>coded</w:t>
      </w:r>
      <w:r>
        <w:rPr>
          <w:color w:val="231F20"/>
          <w:spacing w:val="-13"/>
          <w:w w:val="110"/>
        </w:rPr>
        <w:t> </w:t>
      </w:r>
      <w:r>
        <w:rPr>
          <w:color w:val="231F20"/>
          <w:spacing w:val="-3"/>
          <w:w w:val="110"/>
        </w:rPr>
        <w:t>for.</w:t>
      </w:r>
      <w:r>
        <w:rPr>
          <w:color w:val="231F20"/>
          <w:spacing w:val="-12"/>
          <w:w w:val="110"/>
        </w:rPr>
        <w:t> </w:t>
      </w:r>
      <w:r>
        <w:rPr>
          <w:color w:val="231F20"/>
          <w:w w:val="110"/>
        </w:rPr>
        <w:t>If</w:t>
      </w:r>
      <w:r>
        <w:rPr>
          <w:color w:val="231F20"/>
          <w:spacing w:val="-13"/>
          <w:w w:val="110"/>
        </w:rPr>
        <w:t> </w:t>
      </w:r>
      <w:r>
        <w:rPr>
          <w:color w:val="231F20"/>
          <w:w w:val="110"/>
        </w:rPr>
        <w:t>this</w:t>
      </w:r>
      <w:r>
        <w:rPr>
          <w:color w:val="231F20"/>
          <w:spacing w:val="-12"/>
          <w:w w:val="110"/>
        </w:rPr>
        <w:t> </w:t>
      </w:r>
      <w:r>
        <w:rPr>
          <w:color w:val="231F20"/>
          <w:w w:val="110"/>
        </w:rPr>
        <w:t>amino</w:t>
      </w:r>
      <w:r>
        <w:rPr>
          <w:color w:val="231F20"/>
          <w:spacing w:val="-13"/>
          <w:w w:val="110"/>
        </w:rPr>
        <w:t> </w:t>
      </w:r>
      <w:r>
        <w:rPr>
          <w:color w:val="231F20"/>
          <w:w w:val="110"/>
        </w:rPr>
        <w:t>acid</w:t>
      </w:r>
      <w:r>
        <w:rPr>
          <w:color w:val="231F20"/>
          <w:spacing w:val="-12"/>
          <w:w w:val="110"/>
        </w:rPr>
        <w:t> </w:t>
      </w:r>
      <w:r>
        <w:rPr>
          <w:color w:val="231F20"/>
          <w:w w:val="110"/>
        </w:rPr>
        <w:t>appears</w:t>
      </w:r>
    </w:p>
    <w:p>
      <w:pPr>
        <w:pStyle w:val="BodyText"/>
        <w:spacing w:line="249" w:lineRule="auto" w:before="4"/>
        <w:ind w:right="406"/>
      </w:pPr>
      <w:r>
        <w:rPr>
          <w:color w:val="231F20"/>
          <w:w w:val="110"/>
        </w:rPr>
        <w:t>on</w:t>
      </w:r>
      <w:r>
        <w:rPr>
          <w:color w:val="231F20"/>
          <w:spacing w:val="-10"/>
          <w:w w:val="110"/>
        </w:rPr>
        <w:t> </w:t>
      </w:r>
      <w:r>
        <w:rPr>
          <w:color w:val="231F20"/>
          <w:w w:val="110"/>
        </w:rPr>
        <w:t>their</w:t>
      </w:r>
      <w:r>
        <w:rPr>
          <w:color w:val="231F20"/>
          <w:spacing w:val="-9"/>
          <w:w w:val="110"/>
        </w:rPr>
        <w:t> </w:t>
      </w:r>
      <w:r>
        <w:rPr>
          <w:color w:val="231F20"/>
          <w:w w:val="110"/>
        </w:rPr>
        <w:t>grid</w:t>
      </w:r>
      <w:r>
        <w:rPr>
          <w:color w:val="231F20"/>
          <w:spacing w:val="-9"/>
          <w:w w:val="110"/>
        </w:rPr>
        <w:t> </w:t>
      </w:r>
      <w:r>
        <w:rPr>
          <w:color w:val="231F20"/>
          <w:w w:val="110"/>
        </w:rPr>
        <w:t>they</w:t>
      </w:r>
      <w:r>
        <w:rPr>
          <w:color w:val="231F20"/>
          <w:spacing w:val="-9"/>
          <w:w w:val="110"/>
        </w:rPr>
        <w:t> </w:t>
      </w:r>
      <w:r>
        <w:rPr>
          <w:color w:val="231F20"/>
          <w:w w:val="110"/>
        </w:rPr>
        <w:t>cross</w:t>
      </w:r>
      <w:r>
        <w:rPr>
          <w:color w:val="231F20"/>
          <w:spacing w:val="-9"/>
          <w:w w:val="110"/>
        </w:rPr>
        <w:t> </w:t>
      </w:r>
      <w:r>
        <w:rPr>
          <w:color w:val="231F20"/>
          <w:w w:val="110"/>
        </w:rPr>
        <w:t>it</w:t>
      </w:r>
      <w:r>
        <w:rPr>
          <w:color w:val="231F20"/>
          <w:spacing w:val="-9"/>
          <w:w w:val="110"/>
        </w:rPr>
        <w:t> </w:t>
      </w:r>
      <w:r>
        <w:rPr>
          <w:color w:val="231F20"/>
          <w:w w:val="110"/>
        </w:rPr>
        <w:t>out.</w:t>
      </w:r>
      <w:r>
        <w:rPr>
          <w:color w:val="231F20"/>
          <w:spacing w:val="-9"/>
          <w:w w:val="110"/>
        </w:rPr>
        <w:t> </w:t>
      </w:r>
      <w:r>
        <w:rPr>
          <w:color w:val="231F20"/>
          <w:w w:val="110"/>
        </w:rPr>
        <w:t>Three</w:t>
      </w:r>
      <w:r>
        <w:rPr>
          <w:color w:val="231F20"/>
          <w:spacing w:val="-10"/>
          <w:w w:val="110"/>
        </w:rPr>
        <w:t> </w:t>
      </w:r>
      <w:r>
        <w:rPr>
          <w:color w:val="231F20"/>
          <w:w w:val="110"/>
        </w:rPr>
        <w:t>in</w:t>
      </w:r>
      <w:r>
        <w:rPr>
          <w:color w:val="231F20"/>
          <w:spacing w:val="-9"/>
          <w:w w:val="110"/>
        </w:rPr>
        <w:t> </w:t>
      </w:r>
      <w:r>
        <w:rPr>
          <w:color w:val="231F20"/>
          <w:w w:val="110"/>
        </w:rPr>
        <w:t>a</w:t>
      </w:r>
      <w:r>
        <w:rPr>
          <w:color w:val="231F20"/>
          <w:spacing w:val="-9"/>
          <w:w w:val="110"/>
        </w:rPr>
        <w:t> </w:t>
      </w:r>
      <w:r>
        <w:rPr>
          <w:color w:val="231F20"/>
          <w:w w:val="110"/>
        </w:rPr>
        <w:t>row,</w:t>
      </w:r>
      <w:r>
        <w:rPr>
          <w:color w:val="231F20"/>
          <w:spacing w:val="-9"/>
          <w:w w:val="110"/>
        </w:rPr>
        <w:t> </w:t>
      </w:r>
      <w:r>
        <w:rPr>
          <w:color w:val="231F20"/>
          <w:w w:val="110"/>
        </w:rPr>
        <w:t>in</w:t>
      </w:r>
      <w:r>
        <w:rPr>
          <w:color w:val="231F20"/>
          <w:spacing w:val="-9"/>
          <w:w w:val="110"/>
        </w:rPr>
        <w:t> </w:t>
      </w:r>
      <w:r>
        <w:rPr>
          <w:color w:val="231F20"/>
          <w:w w:val="110"/>
        </w:rPr>
        <w:t>any direction, is</w:t>
      </w:r>
      <w:r>
        <w:rPr>
          <w:color w:val="231F20"/>
          <w:spacing w:val="-11"/>
          <w:w w:val="110"/>
        </w:rPr>
        <w:t> </w:t>
      </w:r>
      <w:r>
        <w:rPr>
          <w:color w:val="231F20"/>
          <w:w w:val="110"/>
        </w:rPr>
        <w:t>bingo.</w:t>
      </w:r>
    </w:p>
    <w:p>
      <w:pPr>
        <w:spacing w:after="0" w:line="249" w:lineRule="auto"/>
        <w:sectPr>
          <w:type w:val="continuous"/>
          <w:pgSz w:w="11910" w:h="16840"/>
          <w:pgMar w:top="720" w:bottom="1280" w:left="1020" w:right="1020"/>
          <w:cols w:num="2" w:equalWidth="0">
            <w:col w:w="4622" w:space="317"/>
            <w:col w:w="4931"/>
          </w:cols>
        </w:sectPr>
      </w:pPr>
    </w:p>
    <w:p>
      <w:pPr>
        <w:pStyle w:val="Heading1"/>
        <w:spacing w:before="71"/>
      </w:pPr>
      <w:r>
        <w:rPr>
          <w:color w:val="231F20"/>
          <w:w w:val="105"/>
        </w:rPr>
        <w:t>Using Jmol</w:t>
      </w:r>
    </w:p>
    <w:p>
      <w:pPr>
        <w:pStyle w:val="BodyText"/>
        <w:spacing w:line="249" w:lineRule="auto" w:before="105"/>
        <w:ind w:right="155"/>
      </w:pPr>
      <w:r>
        <w:rPr>
          <w:color w:val="231F20"/>
          <w:w w:val="105"/>
        </w:rPr>
        <w:t>Images of protein molecules in the learning object </w:t>
      </w:r>
      <w:r>
        <w:rPr>
          <w:i/>
          <w:color w:val="231F20"/>
          <w:w w:val="105"/>
        </w:rPr>
        <w:t>What is a protein? </w:t>
      </w:r>
      <w:r>
        <w:rPr>
          <w:color w:val="231F20"/>
          <w:w w:val="105"/>
        </w:rPr>
        <w:t>are displayed using Jmol: an open- source Java viewer for chemical structures in 3D.</w:t>
      </w:r>
    </w:p>
    <w:p>
      <w:pPr>
        <w:pStyle w:val="BodyText"/>
        <w:spacing w:line="249" w:lineRule="auto" w:before="116"/>
        <w:ind w:right="32"/>
      </w:pPr>
      <w:r>
        <w:rPr>
          <w:color w:val="231F20"/>
          <w:w w:val="110"/>
        </w:rPr>
        <w:t>The</w:t>
      </w:r>
      <w:r>
        <w:rPr>
          <w:color w:val="231F20"/>
          <w:spacing w:val="-22"/>
          <w:w w:val="110"/>
        </w:rPr>
        <w:t> </w:t>
      </w:r>
      <w:r>
        <w:rPr>
          <w:color w:val="231F20"/>
          <w:w w:val="110"/>
        </w:rPr>
        <w:t>following</w:t>
      </w:r>
      <w:r>
        <w:rPr>
          <w:color w:val="231F20"/>
          <w:spacing w:val="-21"/>
          <w:w w:val="110"/>
        </w:rPr>
        <w:t> </w:t>
      </w:r>
      <w:r>
        <w:rPr>
          <w:color w:val="231F20"/>
          <w:w w:val="110"/>
        </w:rPr>
        <w:t>keyboard</w:t>
      </w:r>
      <w:r>
        <w:rPr>
          <w:color w:val="231F20"/>
          <w:spacing w:val="-22"/>
          <w:w w:val="110"/>
        </w:rPr>
        <w:t> </w:t>
      </w:r>
      <w:r>
        <w:rPr>
          <w:color w:val="231F20"/>
          <w:w w:val="110"/>
        </w:rPr>
        <w:t>commands</w:t>
      </w:r>
      <w:r>
        <w:rPr>
          <w:color w:val="231F20"/>
          <w:spacing w:val="-21"/>
          <w:w w:val="110"/>
        </w:rPr>
        <w:t> </w:t>
      </w:r>
      <w:r>
        <w:rPr>
          <w:color w:val="231F20"/>
          <w:w w:val="110"/>
        </w:rPr>
        <w:t>are</w:t>
      </w:r>
      <w:r>
        <w:rPr>
          <w:color w:val="231F20"/>
          <w:spacing w:val="-21"/>
          <w:w w:val="110"/>
        </w:rPr>
        <w:t> </w:t>
      </w:r>
      <w:r>
        <w:rPr>
          <w:color w:val="231F20"/>
          <w:w w:val="110"/>
        </w:rPr>
        <w:t>used</w:t>
      </w:r>
      <w:r>
        <w:rPr>
          <w:color w:val="231F20"/>
          <w:spacing w:val="-22"/>
          <w:w w:val="110"/>
        </w:rPr>
        <w:t> </w:t>
      </w:r>
      <w:r>
        <w:rPr>
          <w:color w:val="231F20"/>
          <w:w w:val="110"/>
        </w:rPr>
        <w:t>by</w:t>
      </w:r>
      <w:r>
        <w:rPr>
          <w:color w:val="231F20"/>
          <w:spacing w:val="-21"/>
          <w:w w:val="110"/>
        </w:rPr>
        <w:t> </w:t>
      </w:r>
      <w:r>
        <w:rPr>
          <w:color w:val="231F20"/>
          <w:w w:val="110"/>
        </w:rPr>
        <w:t>Jmol</w:t>
      </w:r>
      <w:r>
        <w:rPr>
          <w:color w:val="231F20"/>
          <w:spacing w:val="-22"/>
          <w:w w:val="110"/>
        </w:rPr>
        <w:t> </w:t>
      </w:r>
      <w:r>
        <w:rPr>
          <w:color w:val="231F20"/>
          <w:w w:val="110"/>
        </w:rPr>
        <w:t>to manipulate</w:t>
      </w:r>
      <w:r>
        <w:rPr>
          <w:color w:val="231F20"/>
          <w:spacing w:val="-14"/>
          <w:w w:val="110"/>
        </w:rPr>
        <w:t> </w:t>
      </w:r>
      <w:r>
        <w:rPr>
          <w:color w:val="231F20"/>
          <w:w w:val="110"/>
        </w:rPr>
        <w:t>images.</w:t>
      </w:r>
      <w:r>
        <w:rPr>
          <w:color w:val="231F20"/>
          <w:spacing w:val="-14"/>
          <w:w w:val="110"/>
        </w:rPr>
        <w:t> </w:t>
      </w:r>
      <w:r>
        <w:rPr>
          <w:color w:val="231F20"/>
          <w:w w:val="110"/>
        </w:rPr>
        <w:t>Note:</w:t>
      </w:r>
      <w:r>
        <w:rPr>
          <w:color w:val="231F20"/>
          <w:spacing w:val="-14"/>
          <w:w w:val="110"/>
        </w:rPr>
        <w:t> </w:t>
      </w:r>
      <w:r>
        <w:rPr>
          <w:color w:val="231F20"/>
          <w:w w:val="110"/>
        </w:rPr>
        <w:t>The</w:t>
      </w:r>
      <w:r>
        <w:rPr>
          <w:color w:val="231F20"/>
          <w:spacing w:val="-14"/>
          <w:w w:val="110"/>
        </w:rPr>
        <w:t> </w:t>
      </w:r>
      <w:r>
        <w:rPr>
          <w:color w:val="231F20"/>
          <w:w w:val="110"/>
        </w:rPr>
        <w:t>x-axis</w:t>
      </w:r>
      <w:r>
        <w:rPr>
          <w:color w:val="231F20"/>
          <w:spacing w:val="-14"/>
          <w:w w:val="110"/>
        </w:rPr>
        <w:t> </w:t>
      </w:r>
      <w:r>
        <w:rPr>
          <w:color w:val="231F20"/>
          <w:w w:val="110"/>
        </w:rPr>
        <w:t>goes</w:t>
      </w:r>
      <w:r>
        <w:rPr>
          <w:color w:val="231F20"/>
          <w:spacing w:val="-14"/>
          <w:w w:val="110"/>
        </w:rPr>
        <w:t> </w:t>
      </w:r>
      <w:r>
        <w:rPr>
          <w:color w:val="231F20"/>
          <w:spacing w:val="2"/>
          <w:w w:val="110"/>
        </w:rPr>
        <w:t>left</w:t>
      </w:r>
      <w:r>
        <w:rPr>
          <w:color w:val="231F20"/>
          <w:spacing w:val="-14"/>
          <w:w w:val="110"/>
        </w:rPr>
        <w:t> </w:t>
      </w:r>
      <w:r>
        <w:rPr>
          <w:color w:val="231F20"/>
          <w:w w:val="110"/>
        </w:rPr>
        <w:t>to</w:t>
      </w:r>
      <w:r>
        <w:rPr>
          <w:color w:val="231F20"/>
          <w:spacing w:val="-14"/>
          <w:w w:val="110"/>
        </w:rPr>
        <w:t> </w:t>
      </w:r>
      <w:r>
        <w:rPr>
          <w:color w:val="231F20"/>
          <w:w w:val="110"/>
        </w:rPr>
        <w:t>right across</w:t>
      </w:r>
      <w:r>
        <w:rPr>
          <w:color w:val="231F20"/>
          <w:spacing w:val="-15"/>
          <w:w w:val="110"/>
        </w:rPr>
        <w:t> </w:t>
      </w:r>
      <w:r>
        <w:rPr>
          <w:color w:val="231F20"/>
          <w:w w:val="110"/>
        </w:rPr>
        <w:t>the</w:t>
      </w:r>
      <w:r>
        <w:rPr>
          <w:color w:val="231F20"/>
          <w:spacing w:val="-15"/>
          <w:w w:val="110"/>
        </w:rPr>
        <w:t> </w:t>
      </w:r>
      <w:r>
        <w:rPr>
          <w:color w:val="231F20"/>
          <w:w w:val="110"/>
        </w:rPr>
        <w:t>screen,</w:t>
      </w:r>
      <w:r>
        <w:rPr>
          <w:color w:val="231F20"/>
          <w:spacing w:val="-15"/>
          <w:w w:val="110"/>
        </w:rPr>
        <w:t> </w:t>
      </w:r>
      <w:r>
        <w:rPr>
          <w:color w:val="231F20"/>
          <w:w w:val="110"/>
        </w:rPr>
        <w:t>the</w:t>
      </w:r>
      <w:r>
        <w:rPr>
          <w:color w:val="231F20"/>
          <w:spacing w:val="-15"/>
          <w:w w:val="110"/>
        </w:rPr>
        <w:t> </w:t>
      </w:r>
      <w:r>
        <w:rPr>
          <w:color w:val="231F20"/>
          <w:w w:val="110"/>
        </w:rPr>
        <w:t>y-axis</w:t>
      </w:r>
      <w:r>
        <w:rPr>
          <w:color w:val="231F20"/>
          <w:spacing w:val="-16"/>
          <w:w w:val="110"/>
        </w:rPr>
        <w:t> </w:t>
      </w:r>
      <w:r>
        <w:rPr>
          <w:color w:val="231F20"/>
          <w:w w:val="110"/>
        </w:rPr>
        <w:t>up</w:t>
      </w:r>
      <w:r>
        <w:rPr>
          <w:color w:val="231F20"/>
          <w:spacing w:val="-15"/>
          <w:w w:val="110"/>
        </w:rPr>
        <w:t> </w:t>
      </w:r>
      <w:r>
        <w:rPr>
          <w:color w:val="231F20"/>
          <w:w w:val="110"/>
        </w:rPr>
        <w:t>and</w:t>
      </w:r>
      <w:r>
        <w:rPr>
          <w:color w:val="231F20"/>
          <w:spacing w:val="-15"/>
          <w:w w:val="110"/>
        </w:rPr>
        <w:t> </w:t>
      </w:r>
      <w:r>
        <w:rPr>
          <w:color w:val="231F20"/>
          <w:w w:val="110"/>
        </w:rPr>
        <w:t>down,</w:t>
      </w:r>
      <w:r>
        <w:rPr>
          <w:color w:val="231F20"/>
          <w:spacing w:val="-15"/>
          <w:w w:val="110"/>
        </w:rPr>
        <w:t> </w:t>
      </w:r>
      <w:r>
        <w:rPr>
          <w:color w:val="231F20"/>
          <w:w w:val="110"/>
        </w:rPr>
        <w:t>and</w:t>
      </w:r>
      <w:r>
        <w:rPr>
          <w:color w:val="231F20"/>
          <w:spacing w:val="-15"/>
          <w:w w:val="110"/>
        </w:rPr>
        <w:t> </w:t>
      </w:r>
      <w:r>
        <w:rPr>
          <w:color w:val="231F20"/>
          <w:w w:val="110"/>
        </w:rPr>
        <w:t>the</w:t>
      </w:r>
    </w:p>
    <w:p>
      <w:pPr>
        <w:pStyle w:val="BodyText"/>
        <w:spacing w:before="2"/>
      </w:pPr>
      <w:r>
        <w:rPr>
          <w:color w:val="231F20"/>
          <w:w w:val="105"/>
        </w:rPr>
        <w:t>z-axis is perpendicular.</w:t>
      </w:r>
    </w:p>
    <w:p>
      <w:pPr>
        <w:pStyle w:val="BodyText"/>
        <w:spacing w:before="6"/>
        <w:ind w:left="0"/>
        <w:rPr>
          <w:sz w:val="13"/>
        </w:rPr>
      </w:pPr>
    </w:p>
    <w:tbl>
      <w:tblPr>
        <w:tblW w:w="0" w:type="auto"/>
        <w:jc w:val="left"/>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39"/>
        <w:gridCol w:w="2339"/>
      </w:tblGrid>
      <w:tr>
        <w:trPr>
          <w:trHeight w:val="290" w:hRule="atLeast"/>
        </w:trPr>
        <w:tc>
          <w:tcPr>
            <w:tcW w:w="2339" w:type="dxa"/>
          </w:tcPr>
          <w:p>
            <w:pPr>
              <w:pStyle w:val="TableParagraph"/>
              <w:rPr>
                <w:sz w:val="18"/>
              </w:rPr>
            </w:pPr>
            <w:r>
              <w:rPr>
                <w:color w:val="231F20"/>
                <w:w w:val="110"/>
                <w:sz w:val="18"/>
              </w:rPr>
              <w:t>rotate about x-axis</w:t>
            </w:r>
          </w:p>
        </w:tc>
        <w:tc>
          <w:tcPr>
            <w:tcW w:w="2339" w:type="dxa"/>
          </w:tcPr>
          <w:p>
            <w:pPr>
              <w:pStyle w:val="TableParagraph"/>
              <w:rPr>
                <w:sz w:val="18"/>
              </w:rPr>
            </w:pPr>
            <w:r>
              <w:rPr>
                <w:color w:val="231F20"/>
                <w:w w:val="110"/>
                <w:sz w:val="18"/>
              </w:rPr>
              <w:t>drag mouse up-down</w:t>
            </w:r>
          </w:p>
        </w:tc>
      </w:tr>
      <w:tr>
        <w:trPr>
          <w:trHeight w:val="290" w:hRule="atLeast"/>
        </w:trPr>
        <w:tc>
          <w:tcPr>
            <w:tcW w:w="2339" w:type="dxa"/>
          </w:tcPr>
          <w:p>
            <w:pPr>
              <w:pStyle w:val="TableParagraph"/>
              <w:ind w:left="79"/>
              <w:rPr>
                <w:sz w:val="18"/>
              </w:rPr>
            </w:pPr>
            <w:r>
              <w:rPr>
                <w:color w:val="231F20"/>
                <w:w w:val="110"/>
                <w:sz w:val="18"/>
              </w:rPr>
              <w:t>rotate about y-axis</w:t>
            </w:r>
          </w:p>
        </w:tc>
        <w:tc>
          <w:tcPr>
            <w:tcW w:w="2339" w:type="dxa"/>
          </w:tcPr>
          <w:p>
            <w:pPr>
              <w:pStyle w:val="TableParagraph"/>
              <w:rPr>
                <w:sz w:val="18"/>
              </w:rPr>
            </w:pPr>
            <w:r>
              <w:rPr>
                <w:color w:val="231F20"/>
                <w:w w:val="110"/>
                <w:sz w:val="18"/>
              </w:rPr>
              <w:t>drag mouse left-right</w:t>
            </w:r>
          </w:p>
        </w:tc>
      </w:tr>
      <w:tr>
        <w:trPr>
          <w:trHeight w:val="506" w:hRule="atLeast"/>
        </w:trPr>
        <w:tc>
          <w:tcPr>
            <w:tcW w:w="2339" w:type="dxa"/>
          </w:tcPr>
          <w:p>
            <w:pPr>
              <w:pStyle w:val="TableParagraph"/>
              <w:ind w:left="79"/>
              <w:rPr>
                <w:sz w:val="18"/>
              </w:rPr>
            </w:pPr>
            <w:r>
              <w:rPr>
                <w:color w:val="231F20"/>
                <w:w w:val="110"/>
                <w:sz w:val="18"/>
              </w:rPr>
              <w:t>rotate about z-axis</w:t>
            </w:r>
          </w:p>
        </w:tc>
        <w:tc>
          <w:tcPr>
            <w:tcW w:w="2339" w:type="dxa"/>
          </w:tcPr>
          <w:p>
            <w:pPr>
              <w:pStyle w:val="TableParagraph"/>
              <w:spacing w:line="249" w:lineRule="auto"/>
              <w:rPr>
                <w:sz w:val="18"/>
              </w:rPr>
            </w:pPr>
            <w:r>
              <w:rPr>
                <w:color w:val="231F20"/>
                <w:w w:val="110"/>
                <w:sz w:val="18"/>
              </w:rPr>
              <w:t>hold shift-key and drag mouse left-right</w:t>
            </w:r>
          </w:p>
        </w:tc>
      </w:tr>
      <w:tr>
        <w:trPr>
          <w:trHeight w:val="506" w:hRule="atLeast"/>
        </w:trPr>
        <w:tc>
          <w:tcPr>
            <w:tcW w:w="2339" w:type="dxa"/>
          </w:tcPr>
          <w:p>
            <w:pPr>
              <w:pStyle w:val="TableParagraph"/>
              <w:ind w:left="79"/>
              <w:rPr>
                <w:sz w:val="18"/>
              </w:rPr>
            </w:pPr>
            <w:r>
              <w:rPr>
                <w:color w:val="231F20"/>
                <w:w w:val="115"/>
                <w:sz w:val="18"/>
              </w:rPr>
              <w:t>zoom in and out</w:t>
            </w:r>
          </w:p>
        </w:tc>
        <w:tc>
          <w:tcPr>
            <w:tcW w:w="2339" w:type="dxa"/>
          </w:tcPr>
          <w:p>
            <w:pPr>
              <w:pStyle w:val="TableParagraph"/>
              <w:spacing w:line="249" w:lineRule="auto"/>
              <w:rPr>
                <w:sz w:val="18"/>
              </w:rPr>
            </w:pPr>
            <w:r>
              <w:rPr>
                <w:color w:val="231F20"/>
                <w:w w:val="110"/>
                <w:sz w:val="18"/>
              </w:rPr>
              <w:t>hold shift-key and drag mouse up-down</w:t>
            </w:r>
          </w:p>
        </w:tc>
      </w:tr>
      <w:tr>
        <w:trPr>
          <w:trHeight w:val="1370" w:hRule="atLeast"/>
        </w:trPr>
        <w:tc>
          <w:tcPr>
            <w:tcW w:w="2339" w:type="dxa"/>
          </w:tcPr>
          <w:p>
            <w:pPr>
              <w:pStyle w:val="TableParagraph"/>
              <w:ind w:left="79"/>
              <w:rPr>
                <w:sz w:val="18"/>
              </w:rPr>
            </w:pPr>
            <w:r>
              <w:rPr>
                <w:color w:val="231F20"/>
                <w:w w:val="110"/>
                <w:sz w:val="18"/>
              </w:rPr>
              <w:t>move model in x-y plane</w:t>
            </w:r>
          </w:p>
        </w:tc>
        <w:tc>
          <w:tcPr>
            <w:tcW w:w="2339" w:type="dxa"/>
          </w:tcPr>
          <w:p>
            <w:pPr>
              <w:pStyle w:val="TableParagraph"/>
              <w:spacing w:line="249" w:lineRule="auto"/>
              <w:ind w:right="272"/>
              <w:rPr>
                <w:sz w:val="18"/>
              </w:rPr>
            </w:pPr>
            <w:r>
              <w:rPr>
                <w:color w:val="231F20"/>
                <w:w w:val="105"/>
                <w:sz w:val="18"/>
              </w:rPr>
              <w:t>hold shift-key, double- click and hold mouse down while dragging (on Macintosh press </w:t>
            </w:r>
            <w:r>
              <w:rPr>
                <w:b/>
                <w:color w:val="231F20"/>
                <w:w w:val="105"/>
                <w:sz w:val="18"/>
              </w:rPr>
              <w:t>Command </w:t>
            </w:r>
            <w:r>
              <w:rPr>
                <w:color w:val="231F20"/>
                <w:w w:val="105"/>
                <w:sz w:val="18"/>
              </w:rPr>
              <w:t>and </w:t>
            </w:r>
            <w:r>
              <w:rPr>
                <w:b/>
                <w:color w:val="231F20"/>
                <w:w w:val="105"/>
                <w:sz w:val="18"/>
              </w:rPr>
              <w:t>Option </w:t>
            </w:r>
            <w:r>
              <w:rPr>
                <w:color w:val="231F20"/>
                <w:w w:val="105"/>
                <w:sz w:val="18"/>
              </w:rPr>
              <w:t>keys, drag mouse)</w:t>
            </w:r>
          </w:p>
        </w:tc>
      </w:tr>
      <w:tr>
        <w:trPr>
          <w:trHeight w:val="506" w:hRule="atLeast"/>
        </w:trPr>
        <w:tc>
          <w:tcPr>
            <w:tcW w:w="2339" w:type="dxa"/>
          </w:tcPr>
          <w:p>
            <w:pPr>
              <w:pStyle w:val="TableParagraph"/>
              <w:rPr>
                <w:sz w:val="18"/>
              </w:rPr>
            </w:pPr>
            <w:r>
              <w:rPr>
                <w:color w:val="231F20"/>
                <w:w w:val="105"/>
                <w:sz w:val="18"/>
              </w:rPr>
              <w:t>reset view</w:t>
            </w:r>
          </w:p>
        </w:tc>
        <w:tc>
          <w:tcPr>
            <w:tcW w:w="2339" w:type="dxa"/>
          </w:tcPr>
          <w:p>
            <w:pPr>
              <w:pStyle w:val="TableParagraph"/>
              <w:spacing w:line="249" w:lineRule="auto"/>
              <w:ind w:right="285"/>
              <w:rPr>
                <w:sz w:val="18"/>
              </w:rPr>
            </w:pPr>
            <w:r>
              <w:rPr>
                <w:color w:val="231F20"/>
                <w:w w:val="105"/>
                <w:sz w:val="18"/>
              </w:rPr>
              <w:t>press shift key, double- click on background</w:t>
            </w:r>
          </w:p>
        </w:tc>
      </w:tr>
    </w:tbl>
    <w:p>
      <w:pPr>
        <w:pStyle w:val="BodyText"/>
        <w:spacing w:line="249" w:lineRule="auto" w:before="80"/>
        <w:ind w:right="400"/>
      </w:pPr>
      <w:r>
        <w:rPr>
          <w:color w:val="231F20"/>
          <w:w w:val="110"/>
        </w:rPr>
        <w:t>More</w:t>
      </w:r>
      <w:r>
        <w:rPr>
          <w:color w:val="231F20"/>
          <w:spacing w:val="-21"/>
          <w:w w:val="110"/>
        </w:rPr>
        <w:t> </w:t>
      </w:r>
      <w:r>
        <w:rPr>
          <w:color w:val="231F20"/>
          <w:w w:val="110"/>
        </w:rPr>
        <w:t>commands</w:t>
      </w:r>
      <w:r>
        <w:rPr>
          <w:color w:val="231F20"/>
          <w:spacing w:val="-20"/>
          <w:w w:val="110"/>
        </w:rPr>
        <w:t> </w:t>
      </w:r>
      <w:r>
        <w:rPr>
          <w:color w:val="231F20"/>
          <w:w w:val="110"/>
        </w:rPr>
        <w:t>are</w:t>
      </w:r>
      <w:r>
        <w:rPr>
          <w:color w:val="231F20"/>
          <w:spacing w:val="-20"/>
          <w:w w:val="110"/>
        </w:rPr>
        <w:t> </w:t>
      </w:r>
      <w:r>
        <w:rPr>
          <w:color w:val="231F20"/>
          <w:w w:val="110"/>
        </w:rPr>
        <w:t>available</w:t>
      </w:r>
      <w:r>
        <w:rPr>
          <w:color w:val="231F20"/>
          <w:spacing w:val="-21"/>
          <w:w w:val="110"/>
        </w:rPr>
        <w:t> </w:t>
      </w:r>
      <w:r>
        <w:rPr>
          <w:color w:val="231F20"/>
          <w:w w:val="110"/>
        </w:rPr>
        <w:t>by</w:t>
      </w:r>
      <w:r>
        <w:rPr>
          <w:color w:val="231F20"/>
          <w:spacing w:val="-20"/>
          <w:w w:val="110"/>
        </w:rPr>
        <w:t> </w:t>
      </w:r>
      <w:r>
        <w:rPr>
          <w:color w:val="231F20"/>
          <w:w w:val="110"/>
        </w:rPr>
        <w:t>right-clicking</w:t>
      </w:r>
      <w:r>
        <w:rPr>
          <w:color w:val="231F20"/>
          <w:spacing w:val="-20"/>
          <w:w w:val="110"/>
        </w:rPr>
        <w:t> </w:t>
      </w:r>
      <w:r>
        <w:rPr>
          <w:color w:val="231F20"/>
          <w:w w:val="110"/>
        </w:rPr>
        <w:t>in</w:t>
      </w:r>
      <w:r>
        <w:rPr>
          <w:color w:val="231F20"/>
          <w:spacing w:val="-21"/>
          <w:w w:val="110"/>
        </w:rPr>
        <w:t> </w:t>
      </w:r>
      <w:r>
        <w:rPr>
          <w:color w:val="231F20"/>
          <w:w w:val="110"/>
        </w:rPr>
        <w:t>a Jmol window (Macintosh:</w:t>
      </w:r>
      <w:r>
        <w:rPr>
          <w:color w:val="231F20"/>
          <w:spacing w:val="-23"/>
          <w:w w:val="110"/>
        </w:rPr>
        <w:t> </w:t>
      </w:r>
      <w:r>
        <w:rPr>
          <w:color w:val="231F20"/>
          <w:w w:val="110"/>
        </w:rPr>
        <w:t>Control-click).</w:t>
      </w:r>
    </w:p>
    <w:p>
      <w:pPr>
        <w:pStyle w:val="BodyText"/>
        <w:spacing w:before="8"/>
        <w:ind w:left="0"/>
        <w:rPr>
          <w:sz w:val="21"/>
        </w:rPr>
      </w:pPr>
    </w:p>
    <w:p>
      <w:pPr>
        <w:pStyle w:val="Heading1"/>
      </w:pPr>
      <w:r>
        <w:rPr>
          <w:color w:val="231F20"/>
          <w:w w:val="110"/>
        </w:rPr>
        <w:t>Acknowledgements</w:t>
      </w:r>
    </w:p>
    <w:p>
      <w:pPr>
        <w:spacing w:before="100"/>
        <w:ind w:left="113" w:right="0" w:firstLine="0"/>
        <w:jc w:val="left"/>
        <w:rPr>
          <w:rFonts w:ascii="Arial-BoldItalicMT"/>
          <w:b/>
          <w:i/>
          <w:sz w:val="16"/>
        </w:rPr>
      </w:pPr>
      <w:r>
        <w:rPr>
          <w:b/>
          <w:color w:val="231F20"/>
          <w:sz w:val="16"/>
        </w:rPr>
        <w:t>learning object, </w:t>
      </w:r>
      <w:r>
        <w:rPr>
          <w:rFonts w:ascii="Arial-BoldItalicMT"/>
          <w:b/>
          <w:i/>
          <w:color w:val="231F20"/>
          <w:sz w:val="16"/>
        </w:rPr>
        <w:t>What is a protein?</w:t>
      </w:r>
    </w:p>
    <w:p>
      <w:pPr>
        <w:spacing w:line="249" w:lineRule="auto" w:before="122"/>
        <w:ind w:left="113" w:right="80" w:firstLine="0"/>
        <w:jc w:val="left"/>
        <w:rPr>
          <w:sz w:val="16"/>
        </w:rPr>
      </w:pPr>
      <w:r>
        <w:rPr>
          <w:color w:val="231F20"/>
          <w:w w:val="105"/>
          <w:sz w:val="16"/>
        </w:rPr>
        <w:t>Image of haemoglobin: Park, S.Y., Yokoyama, T., Shibayama, N., Shiro, Y., &amp; Tame, J. R. (2006). 1.25 Å resolution crystal structures of human haemoglobin in the oxy, deoxy and carbonmonoxy forms. </w:t>
      </w:r>
      <w:r>
        <w:rPr>
          <w:i/>
          <w:color w:val="231F20"/>
          <w:w w:val="105"/>
          <w:sz w:val="16"/>
        </w:rPr>
        <w:t>J. Mol. Biol. 360</w:t>
      </w:r>
      <w:r>
        <w:rPr>
          <w:color w:val="231F20"/>
          <w:w w:val="105"/>
          <w:sz w:val="16"/>
        </w:rPr>
        <w:t>, 690-701, created with Jmol: an open-source Java viewer for chemical structures in 3D (jmol.sourceforge.net).</w:t>
      </w:r>
    </w:p>
    <w:p>
      <w:pPr>
        <w:spacing w:line="249" w:lineRule="auto" w:before="117"/>
        <w:ind w:left="113" w:right="155" w:firstLine="0"/>
        <w:jc w:val="left"/>
        <w:rPr>
          <w:sz w:val="16"/>
        </w:rPr>
      </w:pPr>
      <w:r>
        <w:rPr>
          <w:color w:val="231F20"/>
          <w:w w:val="105"/>
          <w:sz w:val="16"/>
        </w:rPr>
        <w:t>Image of myosin: Rayment, I., Rypniewski, W.R., Schmidt- Base, K., Smith R., Tomchick, D. R., Benning, M.M., Winkelmann, D. A., Wesenberg, G., &amp; Holden, H.H. (1993). Three-dimensional structure of myosin subfragment–1: a molecular motor. </w:t>
      </w:r>
      <w:r>
        <w:rPr>
          <w:i/>
          <w:color w:val="231F20"/>
          <w:w w:val="105"/>
          <w:sz w:val="16"/>
        </w:rPr>
        <w:t>Science 261</w:t>
      </w:r>
      <w:r>
        <w:rPr>
          <w:color w:val="231F20"/>
          <w:w w:val="105"/>
          <w:sz w:val="16"/>
        </w:rPr>
        <w:t>, 50-58, created with Jmol: an open-source Java viewer for chemical structures in 3D (jmol. sourceforge.net).</w:t>
      </w:r>
    </w:p>
    <w:p>
      <w:pPr>
        <w:spacing w:line="249" w:lineRule="auto" w:before="118"/>
        <w:ind w:left="113" w:right="-4" w:firstLine="0"/>
        <w:jc w:val="left"/>
        <w:rPr>
          <w:sz w:val="16"/>
        </w:rPr>
      </w:pPr>
      <w:r>
        <w:rPr>
          <w:color w:val="231F20"/>
          <w:w w:val="105"/>
          <w:sz w:val="16"/>
        </w:rPr>
        <w:t>Image of insulin: Timofeev, V.I., Chuprov-Netochin, </w:t>
      </w:r>
      <w:r>
        <w:rPr>
          <w:color w:val="231F20"/>
          <w:spacing w:val="2"/>
          <w:w w:val="105"/>
          <w:sz w:val="16"/>
        </w:rPr>
        <w:t>R.N., </w:t>
      </w:r>
      <w:r>
        <w:rPr>
          <w:color w:val="231F20"/>
          <w:w w:val="105"/>
          <w:sz w:val="16"/>
        </w:rPr>
        <w:t>Samigina, V.R., Bezulglov, </w:t>
      </w:r>
      <w:r>
        <w:rPr>
          <w:color w:val="231F20"/>
          <w:spacing w:val="-5"/>
          <w:w w:val="105"/>
          <w:sz w:val="16"/>
        </w:rPr>
        <w:t>V.V., </w:t>
      </w:r>
      <w:r>
        <w:rPr>
          <w:color w:val="231F20"/>
          <w:w w:val="105"/>
          <w:sz w:val="16"/>
        </w:rPr>
        <w:t>Miroshnikov, K. </w:t>
      </w:r>
      <w:r>
        <w:rPr>
          <w:color w:val="231F20"/>
          <w:spacing w:val="3"/>
          <w:w w:val="105"/>
          <w:sz w:val="16"/>
        </w:rPr>
        <w:t>A., </w:t>
      </w:r>
      <w:r>
        <w:rPr>
          <w:color w:val="231F20"/>
          <w:w w:val="105"/>
          <w:sz w:val="16"/>
        </w:rPr>
        <w:t>&amp; Kranova,</w:t>
      </w:r>
    </w:p>
    <w:p>
      <w:pPr>
        <w:spacing w:line="249" w:lineRule="auto" w:before="1"/>
        <w:ind w:left="113" w:right="126" w:firstLine="0"/>
        <w:jc w:val="left"/>
        <w:rPr>
          <w:sz w:val="16"/>
        </w:rPr>
      </w:pPr>
      <w:r>
        <w:rPr>
          <w:color w:val="231F20"/>
          <w:w w:val="105"/>
          <w:sz w:val="16"/>
        </w:rPr>
        <w:t>I.P. (2010). X-ray investigation of </w:t>
      </w:r>
      <w:r>
        <w:rPr>
          <w:color w:val="231F20"/>
          <w:spacing w:val="2"/>
          <w:w w:val="105"/>
          <w:sz w:val="16"/>
        </w:rPr>
        <w:t>gene-engineered </w:t>
      </w:r>
      <w:r>
        <w:rPr>
          <w:color w:val="231F20"/>
          <w:w w:val="105"/>
          <w:sz w:val="16"/>
        </w:rPr>
        <w:t>human insulin crystallized from a solution containing polysialic acid. </w:t>
      </w:r>
      <w:r>
        <w:rPr>
          <w:i/>
          <w:color w:val="231F20"/>
          <w:spacing w:val="2"/>
          <w:w w:val="105"/>
          <w:sz w:val="16"/>
        </w:rPr>
        <w:t>Acta </w:t>
      </w:r>
      <w:r>
        <w:rPr>
          <w:i/>
          <w:color w:val="231F20"/>
          <w:w w:val="105"/>
          <w:sz w:val="16"/>
        </w:rPr>
        <w:t>Crystallogr., </w:t>
      </w:r>
      <w:r>
        <w:rPr>
          <w:i/>
          <w:color w:val="231F20"/>
          <w:spacing w:val="2"/>
          <w:w w:val="105"/>
          <w:sz w:val="16"/>
        </w:rPr>
        <w:t>Sect. </w:t>
      </w:r>
      <w:r>
        <w:rPr>
          <w:i/>
          <w:color w:val="231F20"/>
          <w:w w:val="105"/>
          <w:sz w:val="16"/>
        </w:rPr>
        <w:t>F 66</w:t>
      </w:r>
      <w:r>
        <w:rPr>
          <w:color w:val="231F20"/>
          <w:w w:val="105"/>
          <w:sz w:val="16"/>
        </w:rPr>
        <w:t>, 259-263, created with </w:t>
      </w:r>
      <w:r>
        <w:rPr>
          <w:color w:val="231F20"/>
          <w:spacing w:val="2"/>
          <w:w w:val="105"/>
          <w:sz w:val="16"/>
        </w:rPr>
        <w:t>Jmol: </w:t>
      </w:r>
      <w:r>
        <w:rPr>
          <w:color w:val="231F20"/>
          <w:w w:val="105"/>
          <w:sz w:val="16"/>
        </w:rPr>
        <w:t>an </w:t>
      </w:r>
      <w:r>
        <w:rPr>
          <w:color w:val="231F20"/>
          <w:spacing w:val="2"/>
          <w:w w:val="105"/>
          <w:sz w:val="16"/>
        </w:rPr>
        <w:t>open-source </w:t>
      </w:r>
      <w:r>
        <w:rPr>
          <w:color w:val="231F20"/>
          <w:w w:val="105"/>
          <w:sz w:val="16"/>
        </w:rPr>
        <w:t>Java viewer for chemical structures in 3D </w:t>
      </w:r>
      <w:r>
        <w:rPr>
          <w:color w:val="231F20"/>
          <w:spacing w:val="2"/>
          <w:w w:val="105"/>
          <w:sz w:val="16"/>
        </w:rPr>
        <w:t>(jmol. </w:t>
      </w:r>
      <w:r>
        <w:rPr>
          <w:color w:val="231F20"/>
          <w:w w:val="105"/>
          <w:sz w:val="16"/>
        </w:rPr>
        <w:t>sourceforge.net).</w:t>
      </w:r>
    </w:p>
    <w:p>
      <w:pPr>
        <w:spacing w:line="249" w:lineRule="auto" w:before="117"/>
        <w:ind w:left="113" w:right="0" w:firstLine="0"/>
        <w:jc w:val="left"/>
        <w:rPr>
          <w:sz w:val="16"/>
        </w:rPr>
      </w:pPr>
      <w:r>
        <w:rPr>
          <w:color w:val="231F20"/>
          <w:w w:val="105"/>
          <w:sz w:val="16"/>
        </w:rPr>
        <w:t>Image of human growth </w:t>
      </w:r>
      <w:r>
        <w:rPr>
          <w:color w:val="231F20"/>
          <w:spacing w:val="2"/>
          <w:w w:val="105"/>
          <w:sz w:val="16"/>
        </w:rPr>
        <w:t>hormone: </w:t>
      </w:r>
      <w:r>
        <w:rPr>
          <w:color w:val="231F20"/>
          <w:w w:val="105"/>
          <w:sz w:val="16"/>
        </w:rPr>
        <w:t>Chantalat, </w:t>
      </w:r>
      <w:r>
        <w:rPr>
          <w:color w:val="231F20"/>
          <w:spacing w:val="2"/>
          <w:w w:val="105"/>
          <w:sz w:val="16"/>
        </w:rPr>
        <w:t>L., Jones, </w:t>
      </w:r>
      <w:r>
        <w:rPr>
          <w:color w:val="231F20"/>
          <w:w w:val="105"/>
          <w:sz w:val="16"/>
        </w:rPr>
        <w:t>N.D., Korber, </w:t>
      </w:r>
      <w:r>
        <w:rPr>
          <w:color w:val="231F20"/>
          <w:spacing w:val="-3"/>
          <w:w w:val="105"/>
          <w:sz w:val="16"/>
        </w:rPr>
        <w:t>F., </w:t>
      </w:r>
      <w:r>
        <w:rPr>
          <w:color w:val="231F20"/>
          <w:w w:val="105"/>
          <w:sz w:val="16"/>
        </w:rPr>
        <w:t>Navaza, J., &amp; Pavlovsky, A.G. (1995). The </w:t>
      </w:r>
      <w:r>
        <w:rPr>
          <w:color w:val="231F20"/>
          <w:spacing w:val="2"/>
          <w:w w:val="105"/>
          <w:sz w:val="16"/>
        </w:rPr>
        <w:t>crystal </w:t>
      </w:r>
      <w:r>
        <w:rPr>
          <w:color w:val="231F20"/>
          <w:w w:val="105"/>
          <w:sz w:val="16"/>
        </w:rPr>
        <w:t>structure of </w:t>
      </w:r>
      <w:r>
        <w:rPr>
          <w:color w:val="231F20"/>
          <w:spacing w:val="2"/>
          <w:w w:val="105"/>
          <w:sz w:val="16"/>
        </w:rPr>
        <w:t>wild-type growth-hormone </w:t>
      </w:r>
      <w:r>
        <w:rPr>
          <w:color w:val="231F20"/>
          <w:w w:val="105"/>
          <w:sz w:val="16"/>
        </w:rPr>
        <w:t>at 2.5 Å resolution. </w:t>
      </w:r>
      <w:r>
        <w:rPr>
          <w:i/>
          <w:color w:val="231F20"/>
          <w:w w:val="105"/>
          <w:sz w:val="16"/>
        </w:rPr>
        <w:t>Protein Pept. Lett. 2</w:t>
      </w:r>
      <w:r>
        <w:rPr>
          <w:color w:val="231F20"/>
          <w:w w:val="105"/>
          <w:sz w:val="16"/>
        </w:rPr>
        <w:t>, 333-340, created with </w:t>
      </w:r>
      <w:r>
        <w:rPr>
          <w:color w:val="231F20"/>
          <w:spacing w:val="2"/>
          <w:w w:val="105"/>
          <w:sz w:val="16"/>
        </w:rPr>
        <w:t>Jmol: </w:t>
      </w:r>
      <w:r>
        <w:rPr>
          <w:color w:val="231F20"/>
          <w:w w:val="105"/>
          <w:sz w:val="16"/>
        </w:rPr>
        <w:t>an </w:t>
      </w:r>
      <w:r>
        <w:rPr>
          <w:color w:val="231F20"/>
          <w:spacing w:val="2"/>
          <w:w w:val="105"/>
          <w:sz w:val="16"/>
        </w:rPr>
        <w:t>open- </w:t>
      </w:r>
      <w:r>
        <w:rPr>
          <w:color w:val="231F20"/>
          <w:w w:val="105"/>
          <w:sz w:val="16"/>
        </w:rPr>
        <w:t>source Java viewer for chemical structures in 3D </w:t>
      </w:r>
      <w:r>
        <w:rPr>
          <w:color w:val="231F20"/>
          <w:spacing w:val="2"/>
          <w:w w:val="105"/>
          <w:sz w:val="16"/>
        </w:rPr>
        <w:t>(jmol. </w:t>
      </w:r>
      <w:r>
        <w:rPr>
          <w:color w:val="231F20"/>
          <w:w w:val="105"/>
          <w:sz w:val="16"/>
        </w:rPr>
        <w:t>sourceforge.net).</w:t>
      </w:r>
    </w:p>
    <w:p>
      <w:pPr>
        <w:pStyle w:val="BodyText"/>
        <w:spacing w:line="249" w:lineRule="auto" w:before="122"/>
        <w:ind w:right="304"/>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right="343"/>
      </w:pPr>
      <w:r>
        <w:rPr>
          <w:color w:val="231F20"/>
          <w:w w:val="105"/>
        </w:rPr>
        <w:t>Production team: Anton Ball, Helen Billiald, Pauline Charman, Jan Dook, Alwyn Evans, Dan Hutton, Bec McKinney, Emma Pointon, Jodie Ween and Michael Wheatley. Thanks to Bob Fitzpatrick, Jenny Gull, Charmaine White and Wendy Sanderson.</w:t>
      </w:r>
    </w:p>
    <w:p>
      <w:pPr>
        <w:pStyle w:val="Heading1"/>
        <w:spacing w:before="71"/>
      </w:pPr>
      <w:r>
        <w:rPr/>
        <w:br w:type="column"/>
      </w:r>
      <w:r>
        <w:rPr>
          <w:color w:val="231F20"/>
          <w:w w:val="105"/>
        </w:rPr>
        <w:t>Technical requirements</w:t>
      </w:r>
    </w:p>
    <w:p>
      <w:pPr>
        <w:pStyle w:val="BodyText"/>
        <w:spacing w:line="249" w:lineRule="auto" w:before="105"/>
        <w:ind w:right="249"/>
      </w:pPr>
      <w:r>
        <w:rPr>
          <w:color w:val="231F20"/>
          <w:w w:val="105"/>
        </w:rPr>
        <w:t>The learning object requires Adobe Flash Player version 8 or later (this is a free download from </w:t>
      </w:r>
      <w:hyperlink r:id="rId11">
        <w:r>
          <w:rPr>
            <w:color w:val="231F20"/>
            <w:spacing w:val="2"/>
            <w:w w:val="105"/>
          </w:rPr>
          <w:t>www.</w:t>
        </w:r>
      </w:hyperlink>
      <w:r>
        <w:rPr>
          <w:color w:val="231F20"/>
          <w:spacing w:val="2"/>
          <w:w w:val="105"/>
        </w:rPr>
        <w:t> </w:t>
      </w:r>
      <w:r>
        <w:rPr>
          <w:color w:val="231F20"/>
          <w:w w:val="105"/>
        </w:rPr>
        <w:t>adobe.com). It can be placed on a web or </w:t>
      </w:r>
      <w:r>
        <w:rPr>
          <w:color w:val="231F20"/>
          <w:spacing w:val="2"/>
          <w:w w:val="105"/>
        </w:rPr>
        <w:t>file-server </w:t>
      </w:r>
      <w:r>
        <w:rPr>
          <w:color w:val="231F20"/>
          <w:w w:val="105"/>
        </w:rPr>
        <w:t>and run either locally or remotely in a web browser. The teachers guide, worksheet and data sheet require Adobe Reader (version 5 or later), which is a free download from </w:t>
      </w:r>
      <w:hyperlink r:id="rId12">
        <w:r>
          <w:rPr>
            <w:color w:val="231F20"/>
            <w:w w:val="105"/>
          </w:rPr>
          <w:t>www.adobe.com. </w:t>
        </w:r>
      </w:hyperlink>
      <w:r>
        <w:rPr>
          <w:color w:val="231F20"/>
          <w:w w:val="105"/>
        </w:rPr>
        <w:t>The worksheet is also available in Microsoft Word</w:t>
      </w:r>
      <w:r>
        <w:rPr>
          <w:color w:val="231F20"/>
          <w:spacing w:val="7"/>
          <w:w w:val="105"/>
        </w:rPr>
        <w:t> </w:t>
      </w:r>
      <w:r>
        <w:rPr>
          <w:color w:val="231F20"/>
          <w:w w:val="105"/>
        </w:rPr>
        <w:t>format.</w:t>
      </w:r>
    </w:p>
    <w:p>
      <w:pPr>
        <w:pStyle w:val="BodyText"/>
        <w:spacing w:before="1"/>
        <w:ind w:left="0"/>
        <w:rPr>
          <w:sz w:val="22"/>
        </w:rPr>
      </w:pPr>
    </w:p>
    <w:p>
      <w:pPr>
        <w:pStyle w:val="Heading1"/>
      </w:pPr>
      <w:r>
        <w:rPr>
          <w:color w:val="231F20"/>
          <w:w w:val="105"/>
        </w:rPr>
        <w:t>SPICE resources and copyright</w:t>
      </w:r>
    </w:p>
    <w:p>
      <w:pPr>
        <w:pStyle w:val="BodyText"/>
        <w:spacing w:line="249" w:lineRule="auto" w:before="105"/>
        <w:ind w:right="129"/>
      </w:pPr>
      <w:r>
        <w:rPr>
          <w:color w:val="231F20"/>
          <w:w w:val="105"/>
        </w:rPr>
        <w:t>All SPICE resources are available from the Centre for Learning Technology at The University of Western Australia</w:t>
      </w:r>
      <w:r>
        <w:rPr>
          <w:color w:val="231F20"/>
          <w:spacing w:val="-26"/>
          <w:w w:val="105"/>
        </w:rPr>
        <w:t> </w:t>
      </w:r>
      <w:r>
        <w:rPr>
          <w:color w:val="231F20"/>
          <w:w w:val="105"/>
        </w:rPr>
        <w:t>(UWA).</w:t>
      </w:r>
      <w:r>
        <w:rPr>
          <w:color w:val="231F20"/>
          <w:spacing w:val="-25"/>
          <w:w w:val="105"/>
        </w:rPr>
        <w:t> </w:t>
      </w:r>
      <w:r>
        <w:rPr>
          <w:color w:val="231F20"/>
          <w:w w:val="105"/>
        </w:rPr>
        <w:t>Selected</w:t>
      </w:r>
      <w:r>
        <w:rPr>
          <w:color w:val="231F20"/>
          <w:spacing w:val="-25"/>
          <w:w w:val="105"/>
        </w:rPr>
        <w:t> </w:t>
      </w:r>
      <w:r>
        <w:rPr>
          <w:color w:val="231F20"/>
          <w:w w:val="105"/>
        </w:rPr>
        <w:t>SPICE</w:t>
      </w:r>
      <w:r>
        <w:rPr>
          <w:color w:val="231F20"/>
          <w:spacing w:val="-26"/>
          <w:w w:val="105"/>
        </w:rPr>
        <w:t> </w:t>
      </w:r>
      <w:r>
        <w:rPr>
          <w:color w:val="231F20"/>
          <w:w w:val="105"/>
        </w:rPr>
        <w:t>resources</w:t>
      </w:r>
      <w:r>
        <w:rPr>
          <w:color w:val="231F20"/>
          <w:spacing w:val="-25"/>
          <w:w w:val="105"/>
        </w:rPr>
        <w:t> </w:t>
      </w:r>
      <w:r>
        <w:rPr>
          <w:color w:val="231F20"/>
          <w:w w:val="105"/>
        </w:rPr>
        <w:t>are</w:t>
      </w:r>
      <w:r>
        <w:rPr>
          <w:color w:val="231F20"/>
          <w:spacing w:val="-25"/>
          <w:w w:val="105"/>
        </w:rPr>
        <w:t> </w:t>
      </w:r>
      <w:r>
        <w:rPr>
          <w:color w:val="231F20"/>
          <w:w w:val="105"/>
        </w:rPr>
        <w:t>available through the websites of Australian State and Territory Education</w:t>
      </w:r>
      <w:r>
        <w:rPr>
          <w:color w:val="231F20"/>
          <w:spacing w:val="-2"/>
          <w:w w:val="105"/>
        </w:rPr>
        <w:t> </w:t>
      </w:r>
      <w:r>
        <w:rPr>
          <w:color w:val="231F20"/>
          <w:w w:val="105"/>
        </w:rPr>
        <w:t>Authorities.</w:t>
      </w:r>
    </w:p>
    <w:p>
      <w:pPr>
        <w:pStyle w:val="BodyText"/>
        <w:spacing w:line="249" w:lineRule="auto" w:before="117"/>
        <w:ind w:right="320"/>
      </w:pPr>
      <w:r>
        <w:rPr>
          <w:color w:val="231F20"/>
          <w:spacing w:val="-3"/>
          <w:w w:val="105"/>
        </w:rPr>
        <w:t>Copyright</w:t>
      </w:r>
      <w:r>
        <w:rPr>
          <w:color w:val="231F20"/>
          <w:spacing w:val="-36"/>
          <w:w w:val="105"/>
        </w:rPr>
        <w:t> </w:t>
      </w:r>
      <w:r>
        <w:rPr>
          <w:color w:val="231F20"/>
          <w:w w:val="105"/>
        </w:rPr>
        <w:t>of</w:t>
      </w:r>
      <w:r>
        <w:rPr>
          <w:color w:val="231F20"/>
          <w:spacing w:val="-35"/>
          <w:w w:val="105"/>
        </w:rPr>
        <w:t> </w:t>
      </w:r>
      <w:r>
        <w:rPr>
          <w:color w:val="231F20"/>
          <w:w w:val="105"/>
        </w:rPr>
        <w:t>SPICE</w:t>
      </w:r>
      <w:r>
        <w:rPr>
          <w:color w:val="231F20"/>
          <w:spacing w:val="-35"/>
          <w:w w:val="105"/>
        </w:rPr>
        <w:t> </w:t>
      </w:r>
      <w:r>
        <w:rPr>
          <w:color w:val="231F20"/>
          <w:spacing w:val="-3"/>
          <w:w w:val="105"/>
        </w:rPr>
        <w:t>Resources</w:t>
      </w:r>
      <w:r>
        <w:rPr>
          <w:color w:val="231F20"/>
          <w:spacing w:val="-35"/>
          <w:w w:val="105"/>
        </w:rPr>
        <w:t> </w:t>
      </w:r>
      <w:r>
        <w:rPr>
          <w:color w:val="231F20"/>
          <w:w w:val="105"/>
        </w:rPr>
        <w:t>belongs</w:t>
      </w:r>
      <w:r>
        <w:rPr>
          <w:color w:val="231F20"/>
          <w:spacing w:val="-36"/>
          <w:w w:val="105"/>
        </w:rPr>
        <w:t> </w:t>
      </w:r>
      <w:r>
        <w:rPr>
          <w:color w:val="231F20"/>
          <w:w w:val="105"/>
        </w:rPr>
        <w:t>to</w:t>
      </w:r>
      <w:r>
        <w:rPr>
          <w:color w:val="231F20"/>
          <w:spacing w:val="-35"/>
          <w:w w:val="105"/>
        </w:rPr>
        <w:t> </w:t>
      </w:r>
      <w:r>
        <w:rPr>
          <w:color w:val="231F20"/>
          <w:w w:val="105"/>
        </w:rPr>
        <w:t>The</w:t>
      </w:r>
      <w:r>
        <w:rPr>
          <w:color w:val="231F20"/>
          <w:spacing w:val="-35"/>
          <w:w w:val="105"/>
        </w:rPr>
        <w:t> </w:t>
      </w:r>
      <w:r>
        <w:rPr>
          <w:color w:val="231F20"/>
          <w:w w:val="105"/>
        </w:rPr>
        <w:t>University of </w:t>
      </w:r>
      <w:r>
        <w:rPr>
          <w:color w:val="231F20"/>
          <w:spacing w:val="-3"/>
          <w:w w:val="105"/>
        </w:rPr>
        <w:t>Western </w:t>
      </w:r>
      <w:r>
        <w:rPr>
          <w:color w:val="231F20"/>
          <w:spacing w:val="-4"/>
          <w:w w:val="105"/>
        </w:rPr>
        <w:t>Australia </w:t>
      </w:r>
      <w:r>
        <w:rPr>
          <w:color w:val="231F20"/>
          <w:spacing w:val="-2"/>
          <w:w w:val="105"/>
        </w:rPr>
        <w:t>unless </w:t>
      </w:r>
      <w:r>
        <w:rPr>
          <w:color w:val="231F20"/>
          <w:w w:val="105"/>
        </w:rPr>
        <w:t>otherwise</w:t>
      </w:r>
      <w:r>
        <w:rPr>
          <w:color w:val="231F20"/>
          <w:spacing w:val="-33"/>
          <w:w w:val="105"/>
        </w:rPr>
        <w:t> </w:t>
      </w:r>
      <w:r>
        <w:rPr>
          <w:color w:val="231F20"/>
          <w:spacing w:val="-3"/>
          <w:w w:val="105"/>
        </w:rPr>
        <w:t>indicated.</w:t>
      </w:r>
    </w:p>
    <w:p>
      <w:pPr>
        <w:pStyle w:val="BodyText"/>
        <w:spacing w:line="249" w:lineRule="auto" w:before="115"/>
        <w:ind w:right="165"/>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4"/>
        <w:ind w:right="2567"/>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spacing w:after="0"/>
        <w:sectPr>
          <w:pgSz w:w="11910" w:h="16840"/>
          <w:pgMar w:header="0" w:footer="1084" w:top="720" w:bottom="1280" w:left="1020" w:right="1020"/>
          <w:cols w:num="2" w:equalWidth="0">
            <w:col w:w="4836" w:space="102"/>
            <w:col w:w="4932"/>
          </w:cols>
        </w:sectPr>
      </w:pPr>
    </w:p>
    <w:p>
      <w:pPr>
        <w:pStyle w:val="Heading1"/>
        <w:spacing w:before="71"/>
      </w:pPr>
      <w:r>
        <w:rPr>
          <w:color w:val="231F20"/>
        </w:rPr>
        <w:t>Associated SPICE resources</w:t>
      </w:r>
    </w:p>
    <w:p>
      <w:pPr>
        <w:spacing w:line="249" w:lineRule="auto" w:before="105"/>
        <w:ind w:left="113" w:right="5219" w:firstLine="0"/>
        <w:jc w:val="left"/>
        <w:rPr>
          <w:sz w:val="18"/>
        </w:rPr>
      </w:pPr>
      <w:r>
        <w:rPr>
          <w:i/>
          <w:color w:val="231F20"/>
          <w:w w:val="105"/>
          <w:sz w:val="18"/>
        </w:rPr>
        <w:t>Proteins 2: Protein molecules </w:t>
      </w:r>
      <w:r>
        <w:rPr>
          <w:color w:val="231F20"/>
          <w:w w:val="105"/>
          <w:sz w:val="18"/>
        </w:rPr>
        <w:t>may be used in conjunction with related SPICE resources to teach the topic of proteins.</w:t>
      </w:r>
    </w:p>
    <w:p>
      <w:pPr>
        <w:pStyle w:val="BodyText"/>
        <w:spacing w:before="4"/>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05"/>
                <w:sz w:val="18"/>
              </w:rPr>
              <w:t>Proteins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proteins.</w:t>
            </w:r>
          </w:p>
        </w:tc>
        <w:tc>
          <w:tcPr>
            <w:tcW w:w="1874" w:type="dxa"/>
          </w:tcPr>
          <w:p>
            <w:pPr>
              <w:pStyle w:val="TableParagraph"/>
              <w:spacing w:before="0"/>
              <w:ind w:left="0"/>
              <w:rPr>
                <w:rFonts w:ascii="Times New Roman"/>
                <w:sz w:val="16"/>
              </w:rPr>
            </w:pPr>
          </w:p>
        </w:tc>
      </w:tr>
      <w:tr>
        <w:trPr>
          <w:trHeight w:val="619" w:hRule="atLeast"/>
        </w:trPr>
        <w:tc>
          <w:tcPr>
            <w:tcW w:w="7740" w:type="dxa"/>
          </w:tcPr>
          <w:p>
            <w:pPr>
              <w:pStyle w:val="TableParagraph"/>
              <w:rPr>
                <w:i/>
                <w:sz w:val="18"/>
              </w:rPr>
            </w:pPr>
            <w:r>
              <w:rPr>
                <w:i/>
                <w:color w:val="231F20"/>
                <w:w w:val="110"/>
                <w:sz w:val="18"/>
              </w:rPr>
              <w:t>Proteins 1: The importance of proteins</w:t>
            </w:r>
          </w:p>
          <w:p>
            <w:pPr>
              <w:pStyle w:val="TableParagraph"/>
              <w:spacing w:before="122"/>
              <w:rPr>
                <w:sz w:val="18"/>
              </w:rPr>
            </w:pPr>
            <w:r>
              <w:rPr>
                <w:color w:val="231F20"/>
                <w:w w:val="110"/>
                <w:sz w:val="18"/>
              </w:rPr>
              <w:t>A video highlights the essential role played by proteins in living organisms.</w:t>
            </w:r>
          </w:p>
        </w:tc>
        <w:tc>
          <w:tcPr>
            <w:tcW w:w="1874" w:type="dxa"/>
          </w:tcPr>
          <w:p>
            <w:pPr>
              <w:pStyle w:val="TableParagraph"/>
              <w:rPr>
                <w:b/>
                <w:sz w:val="18"/>
              </w:rPr>
            </w:pPr>
            <w:r>
              <w:rPr>
                <w:b/>
                <w:color w:val="231F20"/>
                <w:sz w:val="18"/>
              </w:rPr>
              <w:t>Engage</w:t>
            </w:r>
          </w:p>
        </w:tc>
      </w:tr>
      <w:tr>
        <w:trPr>
          <w:trHeight w:val="835" w:hRule="atLeast"/>
        </w:trPr>
        <w:tc>
          <w:tcPr>
            <w:tcW w:w="7740" w:type="dxa"/>
          </w:tcPr>
          <w:p>
            <w:pPr>
              <w:pStyle w:val="TableParagraph"/>
              <w:rPr>
                <w:i/>
                <w:sz w:val="18"/>
              </w:rPr>
            </w:pPr>
            <w:r>
              <w:rPr>
                <w:i/>
                <w:color w:val="231F20"/>
                <w:w w:val="110"/>
                <w:sz w:val="18"/>
              </w:rPr>
              <w:t>Proteins 2: Looking at proteins</w:t>
            </w:r>
          </w:p>
          <w:p>
            <w:pPr>
              <w:pStyle w:val="TableParagraph"/>
              <w:spacing w:line="249" w:lineRule="auto" w:before="122"/>
              <w:ind w:right="249"/>
              <w:rPr>
                <w:sz w:val="18"/>
              </w:rPr>
            </w:pPr>
            <w:r>
              <w:rPr>
                <w:color w:val="231F20"/>
                <w:w w:val="110"/>
                <w:sz w:val="18"/>
              </w:rPr>
              <w:t>Students</w:t>
            </w:r>
            <w:r>
              <w:rPr>
                <w:color w:val="231F20"/>
                <w:spacing w:val="-26"/>
                <w:w w:val="110"/>
                <w:sz w:val="18"/>
              </w:rPr>
              <w:t> </w:t>
            </w:r>
            <w:r>
              <w:rPr>
                <w:color w:val="231F20"/>
                <w:w w:val="110"/>
                <w:sz w:val="18"/>
              </w:rPr>
              <w:t>complete</w:t>
            </w:r>
            <w:r>
              <w:rPr>
                <w:color w:val="231F20"/>
                <w:spacing w:val="-26"/>
                <w:w w:val="110"/>
                <w:sz w:val="18"/>
              </w:rPr>
              <w:t> </w:t>
            </w:r>
            <w:r>
              <w:rPr>
                <w:color w:val="231F20"/>
                <w:w w:val="110"/>
                <w:sz w:val="18"/>
              </w:rPr>
              <w:t>a</w:t>
            </w:r>
            <w:r>
              <w:rPr>
                <w:color w:val="231F20"/>
                <w:spacing w:val="-26"/>
                <w:w w:val="110"/>
                <w:sz w:val="18"/>
              </w:rPr>
              <w:t> </w:t>
            </w:r>
            <w:r>
              <w:rPr>
                <w:color w:val="231F20"/>
                <w:w w:val="110"/>
                <w:sz w:val="18"/>
              </w:rPr>
              <w:t>practical</w:t>
            </w:r>
            <w:r>
              <w:rPr>
                <w:color w:val="231F20"/>
                <w:spacing w:val="-26"/>
                <w:w w:val="110"/>
                <w:sz w:val="18"/>
              </w:rPr>
              <w:t> </w:t>
            </w:r>
            <w:r>
              <w:rPr>
                <w:color w:val="231F20"/>
                <w:w w:val="110"/>
                <w:sz w:val="18"/>
              </w:rPr>
              <w:t>activity</w:t>
            </w:r>
            <w:r>
              <w:rPr>
                <w:color w:val="231F20"/>
                <w:spacing w:val="-26"/>
                <w:w w:val="110"/>
                <w:sz w:val="18"/>
              </w:rPr>
              <w:t> </w:t>
            </w:r>
            <w:r>
              <w:rPr>
                <w:color w:val="231F20"/>
                <w:w w:val="110"/>
                <w:sz w:val="18"/>
              </w:rPr>
              <w:t>to</w:t>
            </w:r>
            <w:r>
              <w:rPr>
                <w:color w:val="231F20"/>
                <w:spacing w:val="-26"/>
                <w:w w:val="110"/>
                <w:sz w:val="18"/>
              </w:rPr>
              <w:t> </w:t>
            </w:r>
            <w:r>
              <w:rPr>
                <w:color w:val="231F20"/>
                <w:w w:val="110"/>
                <w:sz w:val="18"/>
              </w:rPr>
              <w:t>isolate</w:t>
            </w:r>
            <w:r>
              <w:rPr>
                <w:color w:val="231F20"/>
                <w:spacing w:val="-26"/>
                <w:w w:val="110"/>
                <w:sz w:val="18"/>
              </w:rPr>
              <w:t> </w:t>
            </w:r>
            <w:r>
              <w:rPr>
                <w:color w:val="231F20"/>
                <w:w w:val="110"/>
                <w:sz w:val="18"/>
              </w:rPr>
              <w:t>and</w:t>
            </w:r>
            <w:r>
              <w:rPr>
                <w:color w:val="231F20"/>
                <w:spacing w:val="-26"/>
                <w:w w:val="110"/>
                <w:sz w:val="18"/>
              </w:rPr>
              <w:t> </w:t>
            </w:r>
            <w:r>
              <w:rPr>
                <w:color w:val="231F20"/>
                <w:w w:val="110"/>
                <w:sz w:val="18"/>
              </w:rPr>
              <w:t>visualise</w:t>
            </w:r>
            <w:r>
              <w:rPr>
                <w:color w:val="231F20"/>
                <w:spacing w:val="-26"/>
                <w:w w:val="110"/>
                <w:sz w:val="18"/>
              </w:rPr>
              <w:t> </w:t>
            </w:r>
            <w:r>
              <w:rPr>
                <w:color w:val="231F20"/>
                <w:w w:val="110"/>
                <w:sz w:val="18"/>
              </w:rPr>
              <w:t>proteins</w:t>
            </w:r>
            <w:r>
              <w:rPr>
                <w:color w:val="231F20"/>
                <w:spacing w:val="-26"/>
                <w:w w:val="110"/>
                <w:sz w:val="18"/>
              </w:rPr>
              <w:t> </w:t>
            </w:r>
            <w:r>
              <w:rPr>
                <w:color w:val="231F20"/>
                <w:w w:val="110"/>
                <w:sz w:val="18"/>
              </w:rPr>
              <w:t>in</w:t>
            </w:r>
            <w:r>
              <w:rPr>
                <w:color w:val="231F20"/>
                <w:spacing w:val="-26"/>
                <w:w w:val="110"/>
                <w:sz w:val="18"/>
              </w:rPr>
              <w:t> </w:t>
            </w:r>
            <w:r>
              <w:rPr>
                <w:color w:val="231F20"/>
                <w:w w:val="110"/>
                <w:sz w:val="18"/>
              </w:rPr>
              <w:t>tissue</w:t>
            </w:r>
            <w:r>
              <w:rPr>
                <w:color w:val="231F20"/>
                <w:spacing w:val="-26"/>
                <w:w w:val="110"/>
                <w:sz w:val="18"/>
              </w:rPr>
              <w:t> </w:t>
            </w:r>
            <w:r>
              <w:rPr>
                <w:color w:val="231F20"/>
                <w:w w:val="110"/>
                <w:sz w:val="18"/>
              </w:rPr>
              <w:t>samples, using gel</w:t>
            </w:r>
            <w:r>
              <w:rPr>
                <w:color w:val="231F20"/>
                <w:spacing w:val="-12"/>
                <w:w w:val="110"/>
                <w:sz w:val="18"/>
              </w:rPr>
              <w:t> </w:t>
            </w:r>
            <w:r>
              <w:rPr>
                <w:color w:val="231F20"/>
                <w:w w:val="110"/>
                <w:sz w:val="18"/>
              </w:rPr>
              <w:t>electrophoresis.</w:t>
            </w:r>
          </w:p>
        </w:tc>
        <w:tc>
          <w:tcPr>
            <w:tcW w:w="1874" w:type="dxa"/>
          </w:tcPr>
          <w:p>
            <w:pPr>
              <w:pStyle w:val="TableParagraph"/>
              <w:rPr>
                <w:b/>
                <w:sz w:val="18"/>
              </w:rPr>
            </w:pPr>
            <w:r>
              <w:rPr>
                <w:b/>
                <w:color w:val="231F20"/>
                <w:sz w:val="18"/>
              </w:rPr>
              <w:t>Explore</w:t>
            </w:r>
          </w:p>
        </w:tc>
      </w:tr>
      <w:tr>
        <w:trPr>
          <w:trHeight w:val="835" w:hRule="atLeast"/>
        </w:trPr>
        <w:tc>
          <w:tcPr>
            <w:tcW w:w="7740" w:type="dxa"/>
            <w:shd w:val="clear" w:color="auto" w:fill="DCDDDE"/>
          </w:tcPr>
          <w:p>
            <w:pPr>
              <w:pStyle w:val="TableParagraph"/>
              <w:rPr>
                <w:i/>
                <w:sz w:val="18"/>
              </w:rPr>
            </w:pPr>
            <w:r>
              <w:rPr>
                <w:i/>
                <w:color w:val="231F20"/>
                <w:w w:val="105"/>
                <w:sz w:val="18"/>
              </w:rPr>
              <w:t>Proteins 3: Protein molecules</w:t>
            </w:r>
          </w:p>
          <w:p>
            <w:pPr>
              <w:pStyle w:val="TableParagraph"/>
              <w:spacing w:line="249" w:lineRule="auto" w:before="122"/>
              <w:ind w:right="749"/>
              <w:rPr>
                <w:sz w:val="18"/>
              </w:rPr>
            </w:pPr>
            <w:r>
              <w:rPr>
                <w:color w:val="231F20"/>
                <w:w w:val="115"/>
                <w:sz w:val="18"/>
              </w:rPr>
              <w:t>Students</w:t>
            </w:r>
            <w:r>
              <w:rPr>
                <w:color w:val="231F20"/>
                <w:spacing w:val="-41"/>
                <w:w w:val="115"/>
                <w:sz w:val="18"/>
              </w:rPr>
              <w:t> </w:t>
            </w:r>
            <w:r>
              <w:rPr>
                <w:color w:val="231F20"/>
                <w:w w:val="115"/>
                <w:sz w:val="18"/>
              </w:rPr>
              <w:t>work</w:t>
            </w:r>
            <w:r>
              <w:rPr>
                <w:color w:val="231F20"/>
                <w:spacing w:val="-40"/>
                <w:w w:val="115"/>
                <w:sz w:val="18"/>
              </w:rPr>
              <w:t> </w:t>
            </w:r>
            <w:r>
              <w:rPr>
                <w:color w:val="231F20"/>
                <w:w w:val="115"/>
                <w:sz w:val="18"/>
              </w:rPr>
              <w:t>through</w:t>
            </w:r>
            <w:r>
              <w:rPr>
                <w:color w:val="231F20"/>
                <w:spacing w:val="-40"/>
                <w:w w:val="115"/>
                <w:sz w:val="18"/>
              </w:rPr>
              <w:t> </w:t>
            </w:r>
            <w:r>
              <w:rPr>
                <w:color w:val="231F20"/>
                <w:w w:val="115"/>
                <w:sz w:val="18"/>
              </w:rPr>
              <w:t>an</w:t>
            </w:r>
            <w:r>
              <w:rPr>
                <w:color w:val="231F20"/>
                <w:spacing w:val="-41"/>
                <w:w w:val="115"/>
                <w:sz w:val="18"/>
              </w:rPr>
              <w:t> </w:t>
            </w:r>
            <w:r>
              <w:rPr>
                <w:color w:val="231F20"/>
                <w:w w:val="115"/>
                <w:sz w:val="18"/>
              </w:rPr>
              <w:t>interactive</w:t>
            </w:r>
            <w:r>
              <w:rPr>
                <w:color w:val="231F20"/>
                <w:spacing w:val="-40"/>
                <w:w w:val="115"/>
                <w:sz w:val="18"/>
              </w:rPr>
              <w:t> </w:t>
            </w:r>
            <w:r>
              <w:rPr>
                <w:color w:val="231F20"/>
                <w:w w:val="115"/>
                <w:sz w:val="18"/>
              </w:rPr>
              <w:t>learning</w:t>
            </w:r>
            <w:r>
              <w:rPr>
                <w:color w:val="231F20"/>
                <w:spacing w:val="-40"/>
                <w:w w:val="115"/>
                <w:sz w:val="18"/>
              </w:rPr>
              <w:t> </w:t>
            </w:r>
            <w:r>
              <w:rPr>
                <w:color w:val="231F20"/>
                <w:w w:val="115"/>
                <w:sz w:val="18"/>
              </w:rPr>
              <w:t>object</w:t>
            </w:r>
            <w:r>
              <w:rPr>
                <w:color w:val="231F20"/>
                <w:spacing w:val="-40"/>
                <w:w w:val="115"/>
                <w:sz w:val="18"/>
              </w:rPr>
              <w:t> </w:t>
            </w:r>
            <w:r>
              <w:rPr>
                <w:color w:val="231F20"/>
                <w:w w:val="115"/>
                <w:sz w:val="18"/>
              </w:rPr>
              <w:t>that</w:t>
            </w:r>
            <w:r>
              <w:rPr>
                <w:color w:val="231F20"/>
                <w:spacing w:val="-41"/>
                <w:w w:val="115"/>
                <w:sz w:val="18"/>
              </w:rPr>
              <w:t> </w:t>
            </w:r>
            <w:r>
              <w:rPr>
                <w:color w:val="231F20"/>
                <w:w w:val="115"/>
                <w:sz w:val="18"/>
              </w:rPr>
              <w:t>explains</w:t>
            </w:r>
            <w:r>
              <w:rPr>
                <w:color w:val="231F20"/>
                <w:spacing w:val="-40"/>
                <w:w w:val="115"/>
                <w:sz w:val="18"/>
              </w:rPr>
              <w:t> </w:t>
            </w:r>
            <w:r>
              <w:rPr>
                <w:color w:val="231F20"/>
                <w:w w:val="115"/>
                <w:sz w:val="18"/>
              </w:rPr>
              <w:t>the</w:t>
            </w:r>
            <w:r>
              <w:rPr>
                <w:color w:val="231F20"/>
                <w:spacing w:val="-40"/>
                <w:w w:val="115"/>
                <w:sz w:val="18"/>
              </w:rPr>
              <w:t> </w:t>
            </w:r>
            <w:r>
              <w:rPr>
                <w:color w:val="231F20"/>
                <w:w w:val="115"/>
                <w:sz w:val="18"/>
              </w:rPr>
              <w:t>molecular structure of</w:t>
            </w:r>
            <w:r>
              <w:rPr>
                <w:color w:val="231F20"/>
                <w:spacing w:val="-17"/>
                <w:w w:val="115"/>
                <w:sz w:val="18"/>
              </w:rPr>
              <w:t> </w:t>
            </w:r>
            <w:r>
              <w:rPr>
                <w:color w:val="231F20"/>
                <w:w w:val="115"/>
                <w:sz w:val="18"/>
              </w:rPr>
              <w:t>proteins.</w:t>
            </w:r>
          </w:p>
        </w:tc>
        <w:tc>
          <w:tcPr>
            <w:tcW w:w="1874" w:type="dxa"/>
            <w:shd w:val="clear" w:color="auto" w:fill="DCDDDE"/>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10"/>
                <w:sz w:val="18"/>
              </w:rPr>
              <w:t>Proteins 4: Making proteins</w:t>
            </w:r>
          </w:p>
          <w:p>
            <w:pPr>
              <w:pStyle w:val="TableParagraph"/>
              <w:spacing w:line="249" w:lineRule="auto" w:before="122"/>
              <w:ind w:right="221"/>
              <w:rPr>
                <w:sz w:val="18"/>
              </w:rPr>
            </w:pPr>
            <w:r>
              <w:rPr>
                <w:color w:val="231F20"/>
                <w:w w:val="110"/>
                <w:sz w:val="18"/>
              </w:rPr>
              <w:t>Students work through an interactive learning object that explains how proteins are made</w:t>
            </w:r>
            <w:r>
              <w:rPr>
                <w:color w:val="231F20"/>
                <w:spacing w:val="-24"/>
                <w:w w:val="110"/>
                <w:sz w:val="18"/>
              </w:rPr>
              <w:t> </w:t>
            </w:r>
            <w:r>
              <w:rPr>
                <w:color w:val="231F20"/>
                <w:w w:val="110"/>
                <w:sz w:val="18"/>
              </w:rPr>
              <w:t>by</w:t>
            </w:r>
            <w:r>
              <w:rPr>
                <w:color w:val="231F20"/>
                <w:spacing w:val="-24"/>
                <w:w w:val="110"/>
                <w:sz w:val="18"/>
              </w:rPr>
              <w:t> </w:t>
            </w:r>
            <w:r>
              <w:rPr>
                <w:color w:val="231F20"/>
                <w:w w:val="110"/>
                <w:sz w:val="18"/>
              </w:rPr>
              <w:t>living</w:t>
            </w:r>
            <w:r>
              <w:rPr>
                <w:color w:val="231F20"/>
                <w:spacing w:val="-23"/>
                <w:w w:val="110"/>
                <w:sz w:val="18"/>
              </w:rPr>
              <w:t> </w:t>
            </w:r>
            <w:r>
              <w:rPr>
                <w:color w:val="231F20"/>
                <w:w w:val="110"/>
                <w:sz w:val="18"/>
              </w:rPr>
              <w:t>organisms.</w:t>
            </w:r>
            <w:r>
              <w:rPr>
                <w:color w:val="231F20"/>
                <w:spacing w:val="-24"/>
                <w:w w:val="110"/>
                <w:sz w:val="18"/>
              </w:rPr>
              <w:t> </w:t>
            </w:r>
            <w:r>
              <w:rPr>
                <w:color w:val="231F20"/>
                <w:w w:val="110"/>
                <w:sz w:val="18"/>
              </w:rPr>
              <w:t>A</w:t>
            </w:r>
            <w:r>
              <w:rPr>
                <w:color w:val="231F20"/>
                <w:spacing w:val="-23"/>
                <w:w w:val="110"/>
                <w:sz w:val="18"/>
              </w:rPr>
              <w:t> </w:t>
            </w:r>
            <w:r>
              <w:rPr>
                <w:color w:val="231F20"/>
                <w:w w:val="110"/>
                <w:sz w:val="18"/>
              </w:rPr>
              <w:t>fact</w:t>
            </w:r>
            <w:r>
              <w:rPr>
                <w:color w:val="231F20"/>
                <w:spacing w:val="-24"/>
                <w:w w:val="110"/>
                <w:sz w:val="18"/>
              </w:rPr>
              <w:t> </w:t>
            </w:r>
            <w:r>
              <w:rPr>
                <w:color w:val="231F20"/>
                <w:w w:val="110"/>
                <w:sz w:val="18"/>
              </w:rPr>
              <w:t>sheet</w:t>
            </w:r>
            <w:r>
              <w:rPr>
                <w:color w:val="231F20"/>
                <w:spacing w:val="-24"/>
                <w:w w:val="110"/>
                <w:sz w:val="18"/>
              </w:rPr>
              <w:t> </w:t>
            </w:r>
            <w:r>
              <w:rPr>
                <w:color w:val="231F20"/>
                <w:w w:val="110"/>
                <w:sz w:val="18"/>
              </w:rPr>
              <w:t>summarises</w:t>
            </w:r>
            <w:r>
              <w:rPr>
                <w:color w:val="231F20"/>
                <w:spacing w:val="-23"/>
                <w:w w:val="110"/>
                <w:sz w:val="18"/>
              </w:rPr>
              <w:t> </w:t>
            </w:r>
            <w:r>
              <w:rPr>
                <w:color w:val="231F20"/>
                <w:w w:val="110"/>
                <w:sz w:val="18"/>
              </w:rPr>
              <w:t>the</w:t>
            </w:r>
            <w:r>
              <w:rPr>
                <w:color w:val="231F20"/>
                <w:spacing w:val="-24"/>
                <w:w w:val="110"/>
                <w:sz w:val="18"/>
              </w:rPr>
              <w:t> </w:t>
            </w:r>
            <w:r>
              <w:rPr>
                <w:color w:val="231F20"/>
                <w:w w:val="110"/>
                <w:sz w:val="18"/>
              </w:rPr>
              <w:t>main</w:t>
            </w:r>
            <w:r>
              <w:rPr>
                <w:color w:val="231F20"/>
                <w:spacing w:val="-23"/>
                <w:w w:val="110"/>
                <w:sz w:val="18"/>
              </w:rPr>
              <w:t> </w:t>
            </w:r>
            <w:r>
              <w:rPr>
                <w:color w:val="231F20"/>
                <w:spacing w:val="2"/>
                <w:w w:val="110"/>
                <w:sz w:val="18"/>
              </w:rPr>
              <w:t>stages</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transcription</w:t>
            </w:r>
            <w:r>
              <w:rPr>
                <w:color w:val="231F20"/>
                <w:spacing w:val="-23"/>
                <w:w w:val="110"/>
                <w:sz w:val="18"/>
              </w:rPr>
              <w:t> </w:t>
            </w:r>
            <w:r>
              <w:rPr>
                <w:color w:val="231F20"/>
                <w:w w:val="110"/>
                <w:sz w:val="18"/>
              </w:rPr>
              <w:t>and translation.</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Proteins 5: Defective proteins</w:t>
            </w:r>
          </w:p>
          <w:p>
            <w:pPr>
              <w:pStyle w:val="TableParagraph"/>
              <w:spacing w:line="249" w:lineRule="auto" w:before="123"/>
              <w:ind w:right="249"/>
              <w:rPr>
                <w:sz w:val="18"/>
              </w:rPr>
            </w:pPr>
            <w:r>
              <w:rPr>
                <w:color w:val="231F20"/>
                <w:w w:val="105"/>
                <w:sz w:val="18"/>
              </w:rPr>
              <w:t>What happens when the process of protein formation goes wrong? A case study about Kuro disease explains some implications.</w:t>
            </w:r>
          </w:p>
        </w:tc>
        <w:tc>
          <w:tcPr>
            <w:tcW w:w="1874" w:type="dxa"/>
          </w:tcPr>
          <w:p>
            <w:pPr>
              <w:pStyle w:val="TableParagraph"/>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605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607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3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50.65pt;height:23.2pt;mso-position-horizontal-relative:page;mso-position-vertical-relative:page;z-index:-9328" type="#_x0000_t202" filled="false" stroked="false">
          <v:textbox inset="0,0,0,0">
            <w:txbxContent>
              <w:p>
                <w:pPr>
                  <w:spacing w:before="16"/>
                  <w:ind w:left="20" w:right="0" w:firstLine="0"/>
                  <w:jc w:val="left"/>
                  <w:rPr>
                    <w:sz w:val="12"/>
                  </w:rPr>
                </w:pPr>
                <w:r>
                  <w:rPr>
                    <w:color w:val="231F20"/>
                    <w:sz w:val="12"/>
                  </w:rPr>
                  <w:t>ast0803 | Proteins 3: Protein molecules (teachers guide)</w:t>
                </w:r>
              </w:p>
              <w:p>
                <w:pPr>
                  <w:spacing w:line="249" w:lineRule="auto" w:before="6"/>
                  <w:ind w:left="20" w:right="323"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23.2pt;mso-position-horizontal-relative:page;mso-position-vertical-relative:page;z-index:-93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928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hyperlink" Target="http://www/" TargetMode="External"/><Relationship Id="rId12" Type="http://schemas.openxmlformats.org/officeDocument/2006/relationships/hyperlink" Target="http://www.adobe.com/" TargetMode="External"/><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2020-04-06T00:35:57Z</dcterms:created>
  <dcterms:modified xsi:type="dcterms:W3CDTF">2020-04-06T00:35:57Z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2012-07-18T00:00:00Z</vt:filetime>
  </property>
  <property fmtid="{D5CDD505-2E9C-101B-9397-08002B2CF9AE}" pid="3" name="Creator">
    <vt:lpwstr>Adobe InDesign CS5.5 (7.5)</vt:lpwstr>
  </property>
  <property fmtid="{D5CDD505-2E9C-101B-9397-08002B2CF9AE}" pid="4" name="LastSaved">
    <vt:filetime>2020-04-06T00:00:00Z</vt:filetime>
  </property>
</Properties>
</file>