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4736;top:755;width:4709;height:1066" type="#_x0000_t202" filled="true" fillcolor="#231f20" stroked="false">
              <v:textbox inset="0,0,0,0">
                <w:txbxContent>
                  <w:p>
                    <w:pPr>
                      <w:spacing w:line="356" w:lineRule="exact" w:before="0"/>
                      <w:ind w:left="163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9"/>
                        <w:w w:val="95"/>
                        <w:sz w:val="36"/>
                      </w:rPr>
                      <w:t>Gene 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expression</w:t>
                    </w:r>
                    <w:r>
                      <w:rPr>
                        <w:b/>
                        <w:color w:val="FFFFFF"/>
                        <w:spacing w:val="18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w w:val="95"/>
                        <w:sz w:val="36"/>
                      </w:rPr>
                      <w:t>5:</w:t>
                    </w:r>
                  </w:p>
                  <w:p>
                    <w:pPr>
                      <w:spacing w:line="547" w:lineRule="exact" w:before="163"/>
                      <w:ind w:left="-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Personalised</w:t>
                    </w:r>
                    <w:r>
                      <w:rPr>
                        <w:b/>
                        <w:color w:val="FFFFFF"/>
                        <w:spacing w:val="29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w w:val="95"/>
                        <w:sz w:val="48"/>
                      </w:rPr>
                      <w:t>medicine</w:t>
                    </w:r>
                  </w:p>
                </w:txbxContent>
              </v:textbox>
              <v:fill opacity="55705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Personalised medicine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5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new treatment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options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melanoma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cancers.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Melanoma: the road to personalised medicine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interactive story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4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interactive story features a real patient’s battle with melanoma. It describes developments in genetics and biotechnology that underpin personalised medical treatments for melanoma patients.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Treating melanoma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6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interpret patient diagnostic data to choose appropriate melanoma treatments.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Cancer and the cell cycle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 about the eukaryotic cell cycle and genetic mutations commonly associated with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cancer.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-20"/>
      </w:pPr>
      <w:r>
        <w:rPr>
          <w:color w:val="231F20"/>
          <w:w w:val="110"/>
        </w:rPr>
        <w:t>Students gain an understanding of personalised medicine and how an individual’s genetic information is used to diagnose and treat disease.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223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personalised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medicine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makes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an individual’s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genetic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information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diagnose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disease and plan the most effective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treatment;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12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recognise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advances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our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understanding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genetics, including the Human Genome Project, have led to progress in personalised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medicine;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46" w:hanging="170"/>
        <w:jc w:val="left"/>
        <w:rPr>
          <w:sz w:val="18"/>
        </w:rPr>
      </w:pPr>
      <w:r>
        <w:rPr>
          <w:color w:val="231F20"/>
          <w:w w:val="110"/>
          <w:sz w:val="18"/>
        </w:rPr>
        <w:t>interpret patient’s genetic data from various </w:t>
      </w:r>
      <w:r>
        <w:rPr>
          <w:color w:val="231F20"/>
          <w:w w:val="105"/>
          <w:sz w:val="18"/>
        </w:rPr>
        <w:t>diagnostic sources and </w:t>
      </w:r>
      <w:r>
        <w:rPr>
          <w:color w:val="231F20"/>
          <w:spacing w:val="2"/>
          <w:w w:val="105"/>
          <w:sz w:val="18"/>
        </w:rPr>
        <w:t>understand </w:t>
      </w:r>
      <w:r>
        <w:rPr>
          <w:color w:val="231F20"/>
          <w:w w:val="105"/>
          <w:sz w:val="18"/>
        </w:rPr>
        <w:t>decision-making </w:t>
      </w:r>
      <w:r>
        <w:rPr>
          <w:color w:val="231F20"/>
          <w:w w:val="110"/>
          <w:sz w:val="18"/>
        </w:rPr>
        <w:t>behind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associated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medical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treatments;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20" w:hanging="170"/>
        <w:jc w:val="left"/>
        <w:rPr>
          <w:sz w:val="18"/>
        </w:rPr>
      </w:pPr>
      <w:r>
        <w:rPr>
          <w:color w:val="231F20"/>
          <w:w w:val="115"/>
          <w:sz w:val="18"/>
        </w:rPr>
        <w:t>demonstrate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ability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22"/>
          <w:w w:val="115"/>
          <w:sz w:val="18"/>
        </w:rPr>
        <w:t> </w:t>
      </w:r>
      <w:r>
        <w:rPr>
          <w:color w:val="231F20"/>
          <w:w w:val="115"/>
          <w:sz w:val="18"/>
        </w:rPr>
        <w:t>interpret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through exploration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interactive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story.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736" w:space="202"/>
            <w:col w:w="4932"/>
          </w:cols>
        </w:sect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work individually to interpret the interactive story,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Melanoma: the road to personalised medicine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working individually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complete the worksheet, </w:t>
            </w:r>
            <w:r>
              <w:rPr>
                <w:i/>
                <w:color w:val="231F20"/>
                <w:w w:val="110"/>
                <w:sz w:val="18"/>
              </w:rPr>
              <w:t>Treating melanoma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 or as homework activity</w:t>
            </w:r>
          </w:p>
        </w:tc>
      </w:tr>
    </w:tbl>
    <w:p>
      <w:pPr>
        <w:pStyle w:val="BodyText"/>
        <w:rPr>
          <w:sz w:val="10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75"/>
        <w:ind w:left="113" w:right="4791"/>
      </w:pPr>
      <w:r>
        <w:rPr>
          <w:color w:val="231F20"/>
          <w:w w:val="110"/>
        </w:rPr>
        <w:t>Students receive and interpret information through written and visual means, and are encouraged to progress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story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own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pace,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choosing which </w:t>
      </w:r>
      <w:r>
        <w:rPr>
          <w:color w:val="231F20"/>
          <w:spacing w:val="2"/>
          <w:w w:val="110"/>
        </w:rPr>
        <w:t>aspects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explore.</w:t>
      </w:r>
    </w:p>
    <w:p>
      <w:pPr>
        <w:pStyle w:val="BodyText"/>
        <w:spacing w:line="249" w:lineRule="auto" w:before="117"/>
        <w:ind w:left="113" w:right="4791"/>
      </w:pPr>
      <w:r>
        <w:rPr>
          <w:color w:val="231F20"/>
          <w:w w:val="110"/>
        </w:rPr>
        <w:t>The </w:t>
      </w:r>
      <w:r>
        <w:rPr>
          <w:color w:val="231F20"/>
          <w:spacing w:val="2"/>
          <w:w w:val="110"/>
        </w:rPr>
        <w:t>story </w:t>
      </w:r>
      <w:r>
        <w:rPr>
          <w:color w:val="231F20"/>
          <w:w w:val="110"/>
        </w:rPr>
        <w:t>has a human-interest focus featuring the journey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real-life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melanoma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patient,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Clinton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Heal.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His personal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journey,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diagnosis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treatment,</w:t>
      </w:r>
    </w:p>
    <w:p>
      <w:pPr>
        <w:pStyle w:val="BodyText"/>
        <w:spacing w:line="249" w:lineRule="auto" w:before="2"/>
        <w:ind w:left="113" w:right="5169"/>
      </w:pP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uncovered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alongside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larger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story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genetic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 biotechnological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advances.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88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w w:val="105"/>
        </w:rPr>
        <w:t>The teacher guide and worksheet require Adobe Reader (version 5 or later), which is a free download from </w:t>
      </w:r>
      <w:hyperlink r:id="rId12">
        <w:r>
          <w:rPr>
            <w:color w:val="231F20"/>
            <w:w w:val="105"/>
          </w:rPr>
          <w:t>www.adobe.com.</w:t>
        </w:r>
      </w:hyperlink>
    </w:p>
    <w:p>
      <w:pPr>
        <w:pStyle w:val="BodyText"/>
        <w:spacing w:line="249" w:lineRule="auto" w:before="116"/>
        <w:ind w:left="113" w:right="311"/>
      </w:pPr>
      <w:r>
        <w:rPr>
          <w:color w:val="231F20"/>
          <w:w w:val="105"/>
        </w:rPr>
        <w:t>The interactive story requires a modern browser (eg Internet Explorer 9 or later, Google Chrome,</w:t>
      </w:r>
    </w:p>
    <w:p>
      <w:pPr>
        <w:pStyle w:val="BodyText"/>
        <w:spacing w:line="249" w:lineRule="auto" w:before="1"/>
        <w:ind w:left="113" w:right="91"/>
      </w:pPr>
      <w:r>
        <w:rPr>
          <w:color w:val="231F20"/>
          <w:w w:val="110"/>
        </w:rPr>
        <w:t>Safari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3"/>
          <w:w w:val="110"/>
        </w:rPr>
        <w:t>4.0+,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Opera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Firefox)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computer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mobile device.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placed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web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2"/>
          <w:w w:val="110"/>
        </w:rPr>
        <w:t>file-server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 run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either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locally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remotely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web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browser.</w:t>
      </w:r>
    </w:p>
    <w:p>
      <w:pPr>
        <w:pStyle w:val="BodyText"/>
        <w:spacing w:before="2"/>
        <w:ind w:left="113"/>
      </w:pPr>
      <w:r>
        <w:rPr>
          <w:color w:val="231F20"/>
          <w:w w:val="105"/>
        </w:rPr>
        <w:t>Javascript should be enabled for best results.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>
          <w:color w:val="231F20"/>
          <w:w w:val="105"/>
        </w:rPr>
        <w:t>Image credits</w:t>
      </w:r>
    </w:p>
    <w:p>
      <w:pPr>
        <w:spacing w:before="106"/>
        <w:ind w:left="11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Melanoma: the road to personalized medicine</w:t>
      </w:r>
    </w:p>
    <w:p>
      <w:pPr>
        <w:pStyle w:val="BodyText"/>
        <w:spacing w:before="9"/>
        <w:ind w:left="113"/>
      </w:pPr>
      <w:r>
        <w:rPr>
          <w:color w:val="231F20"/>
          <w:w w:val="110"/>
        </w:rPr>
        <w:t>(interactive story)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390" w:hanging="170"/>
        <w:jc w:val="left"/>
        <w:rPr>
          <w:sz w:val="18"/>
        </w:rPr>
      </w:pPr>
      <w:r>
        <w:rPr>
          <w:color w:val="231F20"/>
          <w:sz w:val="18"/>
        </w:rPr>
        <w:t>Clinton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Heal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portrait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©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Clinton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Heal,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melanomaWA, melanomawa.org.au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64" w:hanging="170"/>
        <w:jc w:val="left"/>
        <w:rPr>
          <w:sz w:val="18"/>
        </w:rPr>
      </w:pPr>
      <w:r>
        <w:rPr>
          <w:color w:val="231F20"/>
          <w:sz w:val="18"/>
        </w:rPr>
        <w:t>‘Dark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side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tanning’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©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Cancer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Institute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NSW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4"/>
          <w:sz w:val="18"/>
        </w:rPr>
        <w:t>2014, </w:t>
      </w:r>
      <w:r>
        <w:rPr>
          <w:color w:val="231F20"/>
          <w:sz w:val="18"/>
        </w:rPr>
        <w:t>used under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licence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20" w:hanging="170"/>
        <w:jc w:val="left"/>
        <w:rPr>
          <w:sz w:val="18"/>
        </w:rPr>
      </w:pPr>
      <w:r>
        <w:rPr>
          <w:color w:val="231F20"/>
          <w:sz w:val="18"/>
        </w:rPr>
        <w:t>mole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types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Skin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Cancer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Foundation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National Cancel Institute (public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domain)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94" w:hanging="170"/>
        <w:jc w:val="left"/>
        <w:rPr>
          <w:sz w:val="18"/>
        </w:rPr>
      </w:pPr>
      <w:r>
        <w:rPr>
          <w:color w:val="231F20"/>
          <w:sz w:val="18"/>
        </w:rPr>
        <w:t>‘BRAF: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gene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cancer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therapy’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(video),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6"/>
          <w:sz w:val="18"/>
        </w:rPr>
        <w:t>CC-BY-3.0, </w:t>
      </w:r>
      <w:r>
        <w:rPr>
          <w:color w:val="231F20"/>
          <w:sz w:val="18"/>
        </w:rPr>
        <w:t>yourgenome.org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12" w:hanging="170"/>
        <w:jc w:val="left"/>
        <w:rPr>
          <w:sz w:val="18"/>
        </w:rPr>
      </w:pPr>
      <w:r>
        <w:rPr>
          <w:color w:val="231F20"/>
          <w:sz w:val="18"/>
        </w:rPr>
        <w:t>Dr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Mark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Shackleton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portrait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©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Harry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Perkins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Institute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of Medical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Research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sz w:val="18"/>
        </w:rPr>
        <w:t>‘Miseq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sequencing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machine’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courtesy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Illumina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Inc.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214" w:hanging="170"/>
        <w:jc w:val="left"/>
        <w:rPr>
          <w:sz w:val="18"/>
        </w:rPr>
      </w:pPr>
      <w:r>
        <w:rPr>
          <w:color w:val="231F20"/>
          <w:sz w:val="18"/>
        </w:rPr>
        <w:t>‘Medicine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bottle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pills’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adziohiciek/shutterstock. com, used under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licence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8" w:hanging="170"/>
        <w:jc w:val="left"/>
        <w:rPr>
          <w:sz w:val="18"/>
        </w:rPr>
      </w:pPr>
      <w:r>
        <w:rPr>
          <w:color w:val="231F20"/>
          <w:sz w:val="18"/>
        </w:rPr>
        <w:t>‘PET scan before/after vemurafenib treatment’ © G. McArthur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R.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Hicks,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Peter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MacCallum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Cancer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Centre, Melbourne, Australia, used by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permission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rPr>
          <w:b/>
          <w:color w:val="231F20"/>
          <w:w w:val="105"/>
          <w:sz w:val="18"/>
        </w:rPr>
        <w:t>Treating melanoma </w:t>
      </w:r>
      <w:r>
        <w:rPr>
          <w:color w:val="231F20"/>
          <w:w w:val="105"/>
          <w:sz w:val="18"/>
        </w:rPr>
        <w:t>(worksheet)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156" w:hanging="170"/>
        <w:jc w:val="left"/>
        <w:rPr>
          <w:sz w:val="18"/>
        </w:rPr>
      </w:pPr>
      <w:r>
        <w:rPr>
          <w:color w:val="231F20"/>
          <w:sz w:val="18"/>
        </w:rPr>
        <w:t>‘Scientist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loading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agarose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gel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electrophoresis’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by CanStockPhoto/phakimata, used under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licence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67" w:hanging="170"/>
        <w:jc w:val="left"/>
        <w:rPr>
          <w:sz w:val="18"/>
        </w:rPr>
      </w:pPr>
      <w:r>
        <w:rPr>
          <w:color w:val="231F20"/>
          <w:sz w:val="18"/>
        </w:rPr>
        <w:t>PET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scans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patient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3"/>
          <w:sz w:val="18"/>
        </w:rPr>
        <w:t>‘Tim’,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used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permission.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Based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on patient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45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Bollag,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G.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al.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4"/>
          <w:sz w:val="18"/>
        </w:rPr>
        <w:t>(2010).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Clinical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efficacy of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3"/>
          <w:sz w:val="18"/>
        </w:rPr>
        <w:t>RAF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inhibitor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needs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broad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target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blockade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2"/>
          <w:sz w:val="18"/>
        </w:rPr>
        <w:t>BRAF- </w:t>
      </w:r>
      <w:r>
        <w:rPr>
          <w:color w:val="231F20"/>
          <w:sz w:val="18"/>
        </w:rPr>
        <w:t>mutant melanoma. </w:t>
      </w:r>
      <w:r>
        <w:rPr>
          <w:i/>
          <w:color w:val="231F20"/>
          <w:sz w:val="18"/>
        </w:rPr>
        <w:t>Nature</w:t>
      </w:r>
      <w:r>
        <w:rPr>
          <w:color w:val="231F20"/>
          <w:sz w:val="18"/>
        </w:rPr>
        <w:t>, </w:t>
      </w:r>
      <w:r>
        <w:rPr>
          <w:i/>
          <w:color w:val="231F20"/>
          <w:spacing w:val="-8"/>
          <w:sz w:val="18"/>
        </w:rPr>
        <w:t>467</w:t>
      </w:r>
      <w:r>
        <w:rPr>
          <w:color w:val="231F20"/>
          <w:spacing w:val="-8"/>
          <w:sz w:val="18"/>
        </w:rPr>
        <w:t>, </w:t>
      </w:r>
      <w:r>
        <w:rPr>
          <w:color w:val="231F20"/>
          <w:sz w:val="18"/>
        </w:rPr>
        <w:t>596-599.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340" w:hanging="170"/>
        <w:jc w:val="left"/>
        <w:rPr>
          <w:sz w:val="18"/>
        </w:rPr>
      </w:pPr>
      <w:r>
        <w:rPr>
          <w:color w:val="231F20"/>
          <w:sz w:val="18"/>
        </w:rPr>
        <w:t>PET scans of patients ‘Sally’ and </w:t>
      </w:r>
      <w:r>
        <w:rPr>
          <w:color w:val="231F20"/>
          <w:spacing w:val="-3"/>
          <w:sz w:val="18"/>
        </w:rPr>
        <w:t>‘Rob’, </w:t>
      </w:r>
      <w:r>
        <w:rPr>
          <w:color w:val="231F20"/>
          <w:sz w:val="18"/>
        </w:rPr>
        <w:t>used by permission.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These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images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were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originally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published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Belhocine,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T.,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Scott,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A.,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Even-Sapir,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E.,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Urbain,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J.-L.</w:t>
      </w:r>
    </w:p>
    <w:p>
      <w:pPr>
        <w:pStyle w:val="BodyText"/>
        <w:spacing w:line="249" w:lineRule="auto" w:before="2"/>
        <w:ind w:left="283" w:right="246"/>
      </w:pP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Essner,</w:t>
      </w:r>
      <w:r>
        <w:rPr>
          <w:color w:val="231F20"/>
          <w:spacing w:val="-25"/>
        </w:rPr>
        <w:t> </w:t>
      </w:r>
      <w:r>
        <w:rPr>
          <w:color w:val="231F20"/>
        </w:rPr>
        <w:t>R.</w:t>
      </w:r>
      <w:r>
        <w:rPr>
          <w:color w:val="231F20"/>
          <w:spacing w:val="-24"/>
        </w:rPr>
        <w:t> </w:t>
      </w:r>
      <w:r>
        <w:rPr>
          <w:color w:val="231F20"/>
        </w:rPr>
        <w:t>(2006).</w:t>
      </w:r>
      <w:r>
        <w:rPr>
          <w:color w:val="231F20"/>
          <w:spacing w:val="-25"/>
        </w:rPr>
        <w:t> </w:t>
      </w:r>
      <w:r>
        <w:rPr>
          <w:color w:val="231F20"/>
        </w:rPr>
        <w:t>Role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Nuclear</w:t>
      </w:r>
      <w:r>
        <w:rPr>
          <w:color w:val="231F20"/>
          <w:spacing w:val="-25"/>
        </w:rPr>
        <w:t> </w:t>
      </w:r>
      <w:r>
        <w:rPr>
          <w:color w:val="231F20"/>
        </w:rPr>
        <w:t>Medicine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the Management of Cutaneous Malignant</w:t>
      </w:r>
      <w:r>
        <w:rPr>
          <w:color w:val="231F20"/>
          <w:spacing w:val="-33"/>
        </w:rPr>
        <w:t> </w:t>
      </w:r>
      <w:r>
        <w:rPr>
          <w:color w:val="231F20"/>
        </w:rPr>
        <w:t>Melanoma.</w:t>
      </w:r>
    </w:p>
    <w:p>
      <w:pPr>
        <w:spacing w:line="249" w:lineRule="auto" w:before="1"/>
        <w:ind w:left="283" w:right="45" w:firstLine="0"/>
        <w:jc w:val="left"/>
        <w:rPr>
          <w:sz w:val="18"/>
        </w:rPr>
      </w:pPr>
      <w:r>
        <w:rPr>
          <w:i/>
          <w:color w:val="231F20"/>
          <w:sz w:val="18"/>
        </w:rPr>
        <w:t>Journal of Nuclear Medicine</w:t>
      </w:r>
      <w:r>
        <w:rPr>
          <w:color w:val="231F20"/>
          <w:sz w:val="18"/>
        </w:rPr>
        <w:t>, </w:t>
      </w:r>
      <w:r>
        <w:rPr>
          <w:i/>
          <w:color w:val="231F20"/>
          <w:spacing w:val="-3"/>
          <w:sz w:val="18"/>
        </w:rPr>
        <w:t>47</w:t>
      </w:r>
      <w:r>
        <w:rPr>
          <w:color w:val="231F20"/>
          <w:spacing w:val="-3"/>
          <w:sz w:val="18"/>
        </w:rPr>
        <w:t>(6), 957-967. </w:t>
      </w:r>
      <w:r>
        <w:rPr>
          <w:color w:val="231F20"/>
          <w:sz w:val="18"/>
        </w:rPr>
        <w:t>© by the Society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Nuclear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Medicine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Molecular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Imaging,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Inc.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rPr>
          <w:b/>
          <w:color w:val="231F20"/>
          <w:w w:val="105"/>
          <w:sz w:val="18"/>
        </w:rPr>
        <w:t>Cell</w:t>
      </w:r>
      <w:r>
        <w:rPr>
          <w:b/>
          <w:color w:val="231F20"/>
          <w:spacing w:val="-23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cycle,</w:t>
      </w:r>
      <w:r>
        <w:rPr>
          <w:b/>
          <w:color w:val="231F20"/>
          <w:spacing w:val="-2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mutations</w:t>
      </w:r>
      <w:r>
        <w:rPr>
          <w:b/>
          <w:color w:val="231F20"/>
          <w:spacing w:val="-2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and</w:t>
      </w:r>
      <w:r>
        <w:rPr>
          <w:b/>
          <w:color w:val="231F20"/>
          <w:spacing w:val="-2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cancer</w:t>
      </w:r>
      <w:r>
        <w:rPr>
          <w:b/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(background</w:t>
      </w:r>
      <w:r>
        <w:rPr>
          <w:color w:val="231F20"/>
          <w:spacing w:val="-23"/>
          <w:w w:val="105"/>
          <w:sz w:val="18"/>
        </w:rPr>
        <w:t> </w:t>
      </w:r>
      <w:r>
        <w:rPr>
          <w:color w:val="231F20"/>
          <w:w w:val="105"/>
          <w:sz w:val="18"/>
        </w:rPr>
        <w:t>sheet)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191" w:hanging="170"/>
        <w:jc w:val="left"/>
        <w:rPr>
          <w:sz w:val="18"/>
        </w:rPr>
      </w:pPr>
      <w:r>
        <w:rPr>
          <w:color w:val="231F20"/>
          <w:sz w:val="18"/>
        </w:rPr>
        <w:t>‘Cancer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cells’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Dr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Cecil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Fox/National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Cancer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Institute, </w:t>
      </w:r>
      <w:r>
        <w:rPr>
          <w:color w:val="231F20"/>
          <w:w w:val="95"/>
          <w:sz w:val="18"/>
        </w:rPr>
        <w:t>commons.wikimedia.org/wiki/File:Cancer_cells_(1).jpg</w:t>
      </w:r>
    </w:p>
    <w:p>
      <w:pPr>
        <w:pStyle w:val="BodyText"/>
        <w:rPr>
          <w:sz w:val="20"/>
        </w:rPr>
      </w:pPr>
    </w:p>
    <w:p>
      <w:pPr>
        <w:spacing w:line="249" w:lineRule="auto" w:before="152"/>
        <w:ind w:left="113" w:right="0" w:firstLine="0"/>
        <w:jc w:val="left"/>
        <w:rPr>
          <w:sz w:val="16"/>
        </w:rPr>
      </w:pPr>
      <w:r>
        <w:rPr>
          <w:color w:val="231F20"/>
          <w:sz w:val="16"/>
        </w:rPr>
        <w:t>banner image: ‘Gel electrophoresis 2’ by Mnolf. GFDL. </w:t>
      </w:r>
      <w:r>
        <w:rPr>
          <w:color w:val="231F20"/>
          <w:w w:val="95"/>
          <w:sz w:val="16"/>
        </w:rPr>
        <w:t>commons.wikimedia.org/wiki/File:Gel_electrophoresis_2.jpg</w:t>
      </w:r>
    </w:p>
    <w:p>
      <w:pPr>
        <w:pStyle w:val="Heading1"/>
        <w:spacing w:before="88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Thanks to: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304" w:hanging="170"/>
        <w:jc w:val="left"/>
        <w:rPr>
          <w:sz w:val="18"/>
        </w:rPr>
      </w:pPr>
      <w:r>
        <w:rPr>
          <w:color w:val="231F20"/>
          <w:w w:val="110"/>
          <w:sz w:val="18"/>
        </w:rPr>
        <w:t>Clinton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Heal,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CEO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Founder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melanomaWA,</w:t>
      </w:r>
      <w:hyperlink r:id="rId13">
        <w:r>
          <w:rPr>
            <w:color w:val="231F20"/>
            <w:w w:val="110"/>
            <w:sz w:val="18"/>
          </w:rPr>
          <w:t> </w:t>
        </w:r>
        <w:r>
          <w:rPr>
            <w:color w:val="231F20"/>
            <w:spacing w:val="2"/>
            <w:w w:val="110"/>
            <w:sz w:val="18"/>
          </w:rPr>
          <w:t>http://www.melanomawa.org.au</w:t>
        </w:r>
      </w:hyperlink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83" w:hanging="170"/>
        <w:jc w:val="left"/>
        <w:rPr>
          <w:sz w:val="18"/>
        </w:rPr>
      </w:pPr>
      <w:r>
        <w:rPr>
          <w:color w:val="231F20"/>
          <w:w w:val="105"/>
          <w:sz w:val="18"/>
        </w:rPr>
        <w:t>Dr Mark Shackleton, medical oncologist at Peter MacCallum Cancer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Centre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69" w:hanging="170"/>
        <w:jc w:val="left"/>
        <w:rPr>
          <w:sz w:val="18"/>
        </w:rPr>
      </w:pPr>
      <w:r>
        <w:rPr>
          <w:color w:val="231F20"/>
          <w:w w:val="110"/>
          <w:sz w:val="18"/>
        </w:rPr>
        <w:t>Dr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Carolyn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Williams,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medical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researcher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Harry Perkins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Institute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Medical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Research</w:t>
      </w:r>
    </w:p>
    <w:p>
      <w:pPr>
        <w:pStyle w:val="BodyText"/>
        <w:spacing w:line="249" w:lineRule="auto" w:before="58"/>
        <w:ind w:left="113"/>
      </w:pPr>
      <w:r>
        <w:rPr>
          <w:color w:val="231F20"/>
          <w:w w:val="105"/>
        </w:rPr>
        <w:t>Thanks also to Science Communication practicum </w:t>
      </w:r>
      <w:r>
        <w:rPr>
          <w:color w:val="231F20"/>
          <w:w w:val="110"/>
        </w:rPr>
        <w:t>student Kirsten Flint, The University of Western Australia, for production contributions.</w:t>
      </w:r>
    </w:p>
    <w:p>
      <w:pPr>
        <w:pStyle w:val="BodyText"/>
        <w:spacing w:line="249" w:lineRule="auto" w:before="116"/>
        <w:ind w:left="113" w:right="234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109"/>
      </w:pPr>
      <w:r>
        <w:rPr>
          <w:color w:val="231F20"/>
          <w:w w:val="110"/>
        </w:rPr>
        <w:t>Production team: Anton Ball, Jan Dook,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Dan Hutton, Rebecca McKinney, Gemma Slater,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Paul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Ricketts,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Kate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2"/>
          <w:w w:val="110"/>
        </w:rPr>
        <w:t>Vyvyan,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Jodie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Ween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and Michael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Wheatley,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Gull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Bob Fitzpatrick.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2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3"/>
      </w:pPr>
      <w:r>
        <w:rPr>
          <w:color w:val="231F20"/>
        </w:rPr>
        <w:t>Web: spice.wa.edu.au Email: </w:t>
      </w:r>
      <w:hyperlink r:id="rId14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13" w:right="129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1"/>
          <w:pgSz w:w="11910" w:h="16840"/>
          <w:pgMar w:footer="1084" w:header="0" w:top="1100" w:bottom="1280" w:left="1020" w:right="1020"/>
          <w:pgNumType w:start="2"/>
          <w:cols w:num="2" w:equalWidth="0">
            <w:col w:w="4690" w:space="412"/>
            <w:col w:w="4768"/>
          </w:cols>
        </w:sectPr>
      </w:pPr>
    </w:p>
    <w:p>
      <w:pPr>
        <w:pStyle w:val="Heading1"/>
        <w:spacing w:before="71"/>
        <w:ind w:left="100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00" w:right="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Gene</w:t>
      </w:r>
      <w:r>
        <w:rPr>
          <w:i/>
          <w:color w:val="231F20"/>
          <w:spacing w:val="-10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expression</w:t>
      </w:r>
      <w:r>
        <w:rPr>
          <w:i/>
          <w:color w:val="231F20"/>
          <w:spacing w:val="-9"/>
          <w:w w:val="105"/>
          <w:sz w:val="18"/>
        </w:rPr>
        <w:t> </w:t>
      </w:r>
      <w:r>
        <w:rPr>
          <w:i/>
          <w:color w:val="231F20"/>
          <w:spacing w:val="2"/>
          <w:w w:val="105"/>
          <w:sz w:val="18"/>
        </w:rPr>
        <w:t>5:</w:t>
      </w:r>
      <w:r>
        <w:rPr>
          <w:i/>
          <w:color w:val="231F20"/>
          <w:spacing w:val="-9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Personalised</w:t>
      </w:r>
      <w:r>
        <w:rPr>
          <w:i/>
          <w:color w:val="231F20"/>
          <w:spacing w:val="-9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medicine</w:t>
      </w:r>
      <w:r>
        <w:rPr>
          <w:i/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may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used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conjunction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related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SPICE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resources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address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the broader topic of gene expression and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regulation.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138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Gene expression (overview)</w:t>
            </w:r>
          </w:p>
          <w:p>
            <w:pPr>
              <w:pStyle w:val="TableParagraph"/>
              <w:spacing w:line="249" w:lineRule="auto" w:before="122"/>
              <w:ind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topic: gene expression and regulation.</w:t>
            </w:r>
          </w:p>
          <w:p>
            <w:pPr>
              <w:pStyle w:val="TableParagraph"/>
              <w:spacing w:line="249" w:lineRule="auto" w:before="115"/>
              <w:ind w:right="4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All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disease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context,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melanoma,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advances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biotechnology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genetics.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Gene expression 1: Melanoma risk factors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risk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melanoma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developing.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Gene expression 2: Polymerase chain reaction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simulate polymerase chain reaction in the classroom.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BioDiscovery activity (optional)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attend the </w:t>
            </w:r>
            <w:r>
              <w:rPr>
                <w:color w:val="231F20"/>
                <w:spacing w:val="2"/>
                <w:w w:val="105"/>
                <w:sz w:val="18"/>
              </w:rPr>
              <w:t>LotteryWest </w:t>
            </w:r>
            <w:r>
              <w:rPr>
                <w:color w:val="231F20"/>
                <w:w w:val="105"/>
                <w:sz w:val="18"/>
              </w:rPr>
              <w:t>Biodiscovery Centre at the Harry Perkins Institute of Medical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Research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participate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in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SPICE-developed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PCR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laboratory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activity.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See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Gene expression (overview) </w:t>
            </w:r>
            <w:r>
              <w:rPr>
                <w:color w:val="231F20"/>
                <w:w w:val="105"/>
                <w:sz w:val="18"/>
              </w:rPr>
              <w:t>for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details.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Gene expression 3: Measuring gene expression</w:t>
            </w:r>
          </w:p>
          <w:p>
            <w:pPr>
              <w:pStyle w:val="TableParagraph"/>
              <w:spacing w:line="249" w:lineRule="auto" w:before="122"/>
              <w:ind w:right="2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expression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via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microarray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simulation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conducted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school laboratory.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Gene expression 4: Regulating gene expression</w:t>
            </w:r>
          </w:p>
          <w:p>
            <w:pPr>
              <w:pStyle w:val="TableParagraph"/>
              <w:spacing w:line="249" w:lineRule="auto" w:before="123"/>
              <w:ind w:right="8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animation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expression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regulated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complex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 interactions.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processes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important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increasing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organism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adaptability, flexibility 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complexity.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1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Gene expression 5: Personalised medicine</w:t>
            </w:r>
          </w:p>
          <w:p>
            <w:pPr>
              <w:pStyle w:val="TableParagraph"/>
              <w:spacing w:line="249" w:lineRule="auto" w:before="123"/>
              <w:ind w:right="8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story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discover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increased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 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biology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advances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biotechnology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development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personalised medical treatments for melanoma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patients.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1084"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04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07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3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0.5pt;height:23.2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3"/>
                    <w:sz w:val="12"/>
                  </w:rPr>
                  <w:t>ast1171</w:t>
                </w:r>
                <w:r>
                  <w:rPr>
                    <w:color w:val="231F20"/>
                    <w:spacing w:val="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Personalised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medicine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92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19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21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21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0.5pt;height:23.2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3"/>
                    <w:sz w:val="12"/>
                  </w:rPr>
                  <w:t>ast1171</w:t>
                </w:r>
                <w:r>
                  <w:rPr>
                    <w:color w:val="231F20"/>
                    <w:spacing w:val="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Personalised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medicine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92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16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12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footer" Target="footer2.xml"/><Relationship Id="rId12" Type="http://schemas.openxmlformats.org/officeDocument/2006/relationships/hyperlink" Target="http://www.adobe.com/" TargetMode="External"/><Relationship Id="rId13" Type="http://schemas.openxmlformats.org/officeDocument/2006/relationships/hyperlink" Target="http://www.melanomawa.org.au/" TargetMode="External"/><Relationship Id="rId14" Type="http://schemas.openxmlformats.org/officeDocument/2006/relationships/hyperlink" Target="mailto:spice@uwa.edu.au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2020-04-02T01:27:41Z</dcterms:created>
  <dcterms:modified xsi:type="dcterms:W3CDTF">2020-04-02T01:27:41Z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