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9638;height:1966" type="#_x0000_t202" filled="false" stroked="false">
              <v:textbox inset="0,0,0,0">
                <w:txbxContent>
                  <w:p>
                    <w:pPr>
                      <w:spacing w:before="76"/>
                      <w:ind w:left="-1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teacher guide</w:t>
                    </w:r>
                  </w:p>
                </w:txbxContent>
              </v:textbox>
              <w10:wrap type="none"/>
            </v:shape>
            <v:shape style="position:absolute;left:5738;top:583;width:3766;height:1275" type="#_x0000_t202" filled="true" fillcolor="#231f20" stroked="false">
              <v:textbox inset="0,0,0,0">
                <w:txbxContent>
                  <w:p>
                    <w:pPr>
                      <w:spacing w:line="507" w:lineRule="exact" w:before="0"/>
                      <w:ind w:left="1126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7"/>
                        <w:sz w:val="48"/>
                      </w:rPr>
                      <w:t>Radiation</w:t>
                    </w:r>
                    <w:r>
                      <w:rPr>
                        <w:b/>
                        <w:color w:val="FFFFFF"/>
                        <w:spacing w:val="-78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9"/>
                        <w:sz w:val="48"/>
                      </w:rPr>
                      <w:t>2:</w:t>
                    </w:r>
                  </w:p>
                  <w:p>
                    <w:pPr>
                      <w:spacing w:before="141"/>
                      <w:ind w:left="18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6"/>
                        <w:sz w:val="48"/>
                      </w:rPr>
                      <w:t>Nuclear</w:t>
                    </w:r>
                    <w:r>
                      <w:rPr>
                        <w:b/>
                        <w:color w:val="FFFFFF"/>
                        <w:spacing w:val="-44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8"/>
                        <w:sz w:val="48"/>
                      </w:rPr>
                      <w:t>radiation</w:t>
                    </w:r>
                  </w:p>
                </w:txbxContent>
              </v:textbox>
              <v:fill opacity="49152f" typ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6"/>
        </w:rPr>
      </w:pPr>
    </w:p>
    <w:p>
      <w:pPr>
        <w:pStyle w:val="Heading1"/>
        <w:spacing w:before="99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5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3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835" w:hRule="atLeast"/>
        </w:trPr>
        <w:tc>
          <w:tcPr>
            <w:tcW w:w="795" w:type="dxa"/>
            <w:shd w:val="clear" w:color="auto" w:fill="D1D3D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5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Nuclear radiation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 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right="24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guide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describes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three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alternative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ways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 explore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properties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alpha,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beta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gamma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radiation.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79" cy="347472"/>
                  <wp:effectExtent l="0" t="0" r="0" b="0"/>
                  <wp:docPr id="7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79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What is nuclear radiation?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background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11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background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contains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information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teachers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 different </w:t>
            </w:r>
            <w:r>
              <w:rPr>
                <w:color w:val="231F20"/>
                <w:spacing w:val="2"/>
                <w:w w:val="110"/>
                <w:sz w:val="18"/>
              </w:rPr>
              <w:t>types </w:t>
            </w:r>
            <w:r>
              <w:rPr>
                <w:color w:val="231F20"/>
                <w:w w:val="110"/>
                <w:sz w:val="18"/>
              </w:rPr>
              <w:t>of nuclear radiation, their properties and how radiation doses are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measured.</w:t>
            </w:r>
          </w:p>
        </w:tc>
        <w:tc>
          <w:tcPr>
            <w:tcW w:w="1135" w:type="dxa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835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9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spacing w:line="249" w:lineRule="auto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Investigating nuclear radiation 1</w:t>
            </w:r>
          </w:p>
          <w:p>
            <w:pPr>
              <w:pStyle w:val="TableParagraph"/>
              <w:spacing w:before="11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procedure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-1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experiment with isotopes to determine the relative </w:t>
            </w:r>
            <w:r>
              <w:rPr>
                <w:color w:val="231F20"/>
                <w:w w:val="115"/>
                <w:sz w:val="18"/>
              </w:rPr>
              <w:t>penetrative properties of three types of radiation.</w:t>
            </w:r>
          </w:p>
        </w:tc>
        <w:tc>
          <w:tcPr>
            <w:tcW w:w="1135" w:type="dxa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835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60"/>
                  <wp:effectExtent l="0" t="0" r="0" b="0"/>
                  <wp:docPr id="11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spacing w:line="249" w:lineRule="auto"/>
              <w:ind w:right="513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Investigating</w:t>
            </w:r>
            <w:r>
              <w:rPr>
                <w:i/>
                <w:color w:val="231F20"/>
                <w:spacing w:val="-38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nuclear radiation</w:t>
            </w:r>
            <w:r>
              <w:rPr>
                <w:i/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2</w:t>
            </w:r>
          </w:p>
          <w:p>
            <w:pPr>
              <w:pStyle w:val="TableParagraph"/>
              <w:spacing w:before="11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22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second-hand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data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analyse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penetration levels of various </w:t>
            </w:r>
            <w:r>
              <w:rPr>
                <w:color w:val="231F20"/>
                <w:spacing w:val="2"/>
                <w:w w:val="110"/>
                <w:sz w:val="18"/>
              </w:rPr>
              <w:t>types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3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radiation.</w:t>
            </w:r>
          </w:p>
        </w:tc>
        <w:tc>
          <w:tcPr>
            <w:tcW w:w="1135" w:type="dxa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835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0" cy="365760"/>
                  <wp:effectExtent l="0" t="0" r="0" b="0"/>
                  <wp:docPr id="13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spacing w:line="249" w:lineRule="auto"/>
              <w:ind w:right="513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Investigating</w:t>
            </w:r>
            <w:r>
              <w:rPr>
                <w:i/>
                <w:color w:val="231F20"/>
                <w:spacing w:val="-38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nuclear radiation</w:t>
            </w:r>
            <w:r>
              <w:rPr>
                <w:i/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3</w:t>
            </w:r>
          </w:p>
          <w:p>
            <w:pPr>
              <w:pStyle w:val="TableParagraph"/>
              <w:spacing w:before="11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161"/>
              <w:rPr>
                <w:i/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provides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framework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 learning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object,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The</w:t>
            </w:r>
            <w:r>
              <w:rPr>
                <w:i/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alpha,</w:t>
            </w:r>
            <w:r>
              <w:rPr>
                <w:i/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beta</w:t>
            </w:r>
            <w:r>
              <w:rPr>
                <w:i/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and</w:t>
            </w:r>
            <w:r>
              <w:rPr>
                <w:i/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gamma</w:t>
            </w:r>
            <w:r>
              <w:rPr>
                <w:i/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of</w:t>
            </w:r>
            <w:r>
              <w:rPr>
                <w:i/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radiation.</w:t>
            </w:r>
          </w:p>
        </w:tc>
        <w:tc>
          <w:tcPr>
            <w:tcW w:w="1135" w:type="dxa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rPr>
          <w:sz w:val="16"/>
        </w:rPr>
      </w:pPr>
    </w:p>
    <w:p>
      <w:pPr>
        <w:spacing w:after="0"/>
        <w:rPr>
          <w:sz w:val="16"/>
        </w:rPr>
        <w:sectPr>
          <w:footerReference w:type="default" r:id="rId5"/>
          <w:type w:val="continuous"/>
          <w:pgSz w:w="11910" w:h="16840"/>
          <w:pgMar w:footer="1084" w:top="800" w:bottom="1280" w:left="1000" w:right="1020"/>
          <w:pgNumType w:start="1"/>
        </w:sectPr>
      </w:pPr>
    </w:p>
    <w:p>
      <w:pPr>
        <w:spacing w:before="100"/>
        <w:ind w:left="149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5"/>
        <w:ind w:left="149" w:right="29"/>
      </w:pPr>
      <w:r>
        <w:rPr>
          <w:color w:val="231F20"/>
          <w:spacing w:val="-6"/>
          <w:w w:val="110"/>
        </w:rPr>
        <w:t>To</w:t>
      </w:r>
      <w:r>
        <w:rPr>
          <w:color w:val="231F20"/>
          <w:spacing w:val="-20"/>
          <w:w w:val="110"/>
        </w:rPr>
        <w:t> </w:t>
      </w:r>
      <w:r>
        <w:rPr>
          <w:b/>
          <w:color w:val="231F20"/>
          <w:w w:val="110"/>
        </w:rPr>
        <w:t>Explore</w:t>
      </w:r>
      <w:r>
        <w:rPr>
          <w:b/>
          <w:color w:val="231F20"/>
          <w:spacing w:val="-19"/>
          <w:w w:val="110"/>
        </w:rPr>
        <w:t> </w:t>
      </w:r>
      <w:r>
        <w:rPr>
          <w:color w:val="231F20"/>
          <w:w w:val="110"/>
        </w:rPr>
        <w:t>penetrative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properties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alpha,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beta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and gamma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radiation.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0"/>
      </w:pPr>
      <w:r>
        <w:rPr>
          <w:color w:val="231F20"/>
          <w:w w:val="110"/>
        </w:rPr>
        <w:t>Activity summary</w:t>
      </w:r>
    </w:p>
    <w:p>
      <w:pPr>
        <w:spacing w:before="100"/>
        <w:ind w:left="133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before="105"/>
        <w:ind w:left="133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249" w:lineRule="auto" w:before="123" w:after="0"/>
        <w:ind w:left="303" w:right="177" w:hanging="170"/>
        <w:jc w:val="left"/>
        <w:rPr>
          <w:sz w:val="18"/>
        </w:rPr>
      </w:pPr>
      <w:r>
        <w:rPr>
          <w:color w:val="231F20"/>
          <w:w w:val="110"/>
          <w:sz w:val="18"/>
        </w:rPr>
        <w:t>describe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penetrative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properties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alpha,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beta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and gamma radiation;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249" w:lineRule="auto" w:before="58" w:after="0"/>
        <w:ind w:left="303" w:right="259" w:hanging="170"/>
        <w:jc w:val="left"/>
        <w:rPr>
          <w:sz w:val="18"/>
        </w:rPr>
      </w:pPr>
      <w:r>
        <w:rPr>
          <w:color w:val="231F20"/>
          <w:w w:val="110"/>
          <w:sz w:val="18"/>
        </w:rPr>
        <w:t>analyse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data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explain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differences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penetrative </w:t>
      </w:r>
      <w:r>
        <w:rPr>
          <w:color w:val="231F20"/>
          <w:w w:val="115"/>
          <w:sz w:val="18"/>
        </w:rPr>
        <w:t>properties</w:t>
      </w:r>
      <w:r>
        <w:rPr>
          <w:color w:val="231F20"/>
          <w:spacing w:val="-29"/>
          <w:w w:val="115"/>
          <w:sz w:val="18"/>
        </w:rPr>
        <w:t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29"/>
          <w:w w:val="115"/>
          <w:sz w:val="18"/>
        </w:rPr>
        <w:t> </w:t>
      </w:r>
      <w:r>
        <w:rPr>
          <w:color w:val="231F20"/>
          <w:w w:val="115"/>
          <w:sz w:val="18"/>
        </w:rPr>
        <w:t>alpha,</w:t>
      </w:r>
      <w:r>
        <w:rPr>
          <w:color w:val="231F20"/>
          <w:spacing w:val="-29"/>
          <w:w w:val="115"/>
          <w:sz w:val="18"/>
        </w:rPr>
        <w:t> </w:t>
      </w:r>
      <w:r>
        <w:rPr>
          <w:color w:val="231F20"/>
          <w:w w:val="115"/>
          <w:sz w:val="18"/>
        </w:rPr>
        <w:t>beta</w:t>
      </w:r>
      <w:r>
        <w:rPr>
          <w:color w:val="231F20"/>
          <w:spacing w:val="-29"/>
          <w:w w:val="115"/>
          <w:sz w:val="18"/>
        </w:rPr>
        <w:t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29"/>
          <w:w w:val="115"/>
          <w:sz w:val="18"/>
        </w:rPr>
        <w:t> </w:t>
      </w:r>
      <w:r>
        <w:rPr>
          <w:color w:val="231F20"/>
          <w:w w:val="115"/>
          <w:sz w:val="18"/>
        </w:rPr>
        <w:t>gamma</w:t>
      </w:r>
      <w:r>
        <w:rPr>
          <w:color w:val="231F20"/>
          <w:spacing w:val="-29"/>
          <w:w w:val="115"/>
          <w:sz w:val="18"/>
        </w:rPr>
        <w:t> </w:t>
      </w:r>
      <w:r>
        <w:rPr>
          <w:color w:val="231F20"/>
          <w:w w:val="115"/>
          <w:sz w:val="18"/>
        </w:rPr>
        <w:t>radiation.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800" w:bottom="1280" w:left="1000" w:right="1020"/>
          <w:cols w:num="2" w:equalWidth="0">
            <w:col w:w="4673" w:space="444"/>
            <w:col w:w="4773"/>
          </w:cols>
        </w:sectPr>
      </w:pP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1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3462"/>
      </w:tblGrid>
      <w:tr>
        <w:trPr>
          <w:trHeight w:val="295" w:hRule="atLeast"/>
        </w:trPr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1267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left="80" w:right="32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 laboratory procedure with associated questions, </w:t>
            </w:r>
            <w:r>
              <w:rPr>
                <w:i/>
                <w:color w:val="231F20"/>
                <w:w w:val="110"/>
                <w:sz w:val="18"/>
              </w:rPr>
              <w:t>Investigating nuclear</w:t>
            </w:r>
            <w:r>
              <w:rPr>
                <w:i/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radiation</w:t>
            </w:r>
            <w:r>
              <w:rPr>
                <w:i/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i/>
                <w:color w:val="231F20"/>
                <w:spacing w:val="-4"/>
                <w:w w:val="110"/>
                <w:sz w:val="18"/>
              </w:rPr>
              <w:t>1,</w:t>
            </w:r>
            <w:r>
              <w:rPr>
                <w:i/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may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explore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explain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penetrative properties of nuclear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radiation.</w:t>
            </w:r>
          </w:p>
          <w:p>
            <w:pPr>
              <w:pStyle w:val="TableParagraph"/>
              <w:spacing w:line="249" w:lineRule="auto" w:before="116"/>
              <w:ind w:left="80" w:right="24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 activity provides opportunities to discuss differences in nature and properties of three types of radiation: alpha, beta and gamma.</w:t>
            </w:r>
          </w:p>
        </w:tc>
        <w:tc>
          <w:tcPr>
            <w:tcW w:w="3462" w:type="dxa"/>
          </w:tcPr>
          <w:p>
            <w:pPr>
              <w:pStyle w:val="TableParagraph"/>
              <w:spacing w:line="249" w:lineRule="auto"/>
              <w:ind w:right="13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perform an experiment and analyse data.</w:t>
            </w:r>
          </w:p>
          <w:p>
            <w:pPr>
              <w:pStyle w:val="TableParagraph"/>
              <w:spacing w:line="249" w:lineRule="auto" w:before="115"/>
              <w:ind w:right="13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teacher-led explanation of characteristics of different types of radiation</w:t>
            </w:r>
          </w:p>
        </w:tc>
      </w:tr>
      <w:tr>
        <w:trPr>
          <w:trHeight w:val="1972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left="80" w:right="54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If</w:t>
            </w:r>
            <w:r>
              <w:rPr>
                <w:color w:val="231F20"/>
                <w:spacing w:val="-25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equipment</w:t>
            </w:r>
            <w:r>
              <w:rPr>
                <w:color w:val="231F20"/>
                <w:spacing w:val="-24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for</w:t>
            </w:r>
            <w:r>
              <w:rPr>
                <w:color w:val="231F20"/>
                <w:spacing w:val="-25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this</w:t>
            </w:r>
            <w:r>
              <w:rPr>
                <w:color w:val="231F20"/>
                <w:spacing w:val="-24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laboratory</w:t>
            </w:r>
            <w:r>
              <w:rPr>
                <w:color w:val="231F20"/>
                <w:spacing w:val="-24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activity</w:t>
            </w:r>
            <w:r>
              <w:rPr>
                <w:color w:val="231F20"/>
                <w:spacing w:val="-25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is</w:t>
            </w:r>
            <w:r>
              <w:rPr>
                <w:color w:val="231F20"/>
                <w:spacing w:val="-24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not</w:t>
            </w:r>
            <w:r>
              <w:rPr>
                <w:color w:val="231F20"/>
                <w:spacing w:val="-24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available</w:t>
            </w:r>
            <w:r>
              <w:rPr>
                <w:color w:val="231F20"/>
                <w:spacing w:val="-25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then</w:t>
            </w:r>
            <w:r>
              <w:rPr>
                <w:color w:val="231F20"/>
                <w:spacing w:val="-24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two alternatives are</w:t>
            </w:r>
            <w:r>
              <w:rPr>
                <w:color w:val="231F20"/>
                <w:spacing w:val="-1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provided: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49" w:lineRule="auto" w:before="115" w:after="0"/>
              <w:ind w:left="250" w:right="270" w:hanging="17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worksheet,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Investigating</w:t>
            </w:r>
            <w:r>
              <w:rPr>
                <w:i/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nuclear</w:t>
            </w:r>
            <w:r>
              <w:rPr>
                <w:i/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radiation</w:t>
            </w:r>
            <w:r>
              <w:rPr>
                <w:i/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2,</w:t>
            </w:r>
            <w:r>
              <w:rPr>
                <w:i/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contains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second- hand data that may be used to analyse penetrative properties of radiation;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49" w:lineRule="auto" w:before="59" w:after="0"/>
              <w:ind w:left="250" w:right="214" w:hanging="17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an interactive learning object, </w:t>
            </w:r>
            <w:r>
              <w:rPr>
                <w:i/>
                <w:color w:val="231F20"/>
                <w:w w:val="110"/>
                <w:sz w:val="18"/>
              </w:rPr>
              <w:t>The alpha, beta and gamma of radiation,</w:t>
            </w:r>
            <w:r>
              <w:rPr>
                <w:i/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may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take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measurements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provide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data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 the worksheet, </w:t>
            </w:r>
            <w:r>
              <w:rPr>
                <w:i/>
                <w:color w:val="231F20"/>
                <w:w w:val="110"/>
                <w:sz w:val="18"/>
              </w:rPr>
              <w:t>Investigating nuclear radiation</w:t>
            </w:r>
            <w:r>
              <w:rPr>
                <w:i/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3</w:t>
            </w:r>
            <w:r>
              <w:rPr>
                <w:color w:val="231F20"/>
                <w:w w:val="110"/>
                <w:sz w:val="18"/>
              </w:rPr>
              <w:t>.</w:t>
            </w:r>
          </w:p>
        </w:tc>
        <w:tc>
          <w:tcPr>
            <w:tcW w:w="3462" w:type="dxa"/>
          </w:tcPr>
          <w:p>
            <w:pPr>
              <w:pStyle w:val="TableParagraph"/>
              <w:spacing w:line="249" w:lineRule="auto"/>
              <w:ind w:right="13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 activity using a worksheet or learning object and worksheet</w:t>
            </w:r>
          </w:p>
        </w:tc>
      </w:tr>
    </w:tbl>
    <w:p>
      <w:pPr>
        <w:spacing w:after="0" w:line="249" w:lineRule="auto"/>
        <w:rPr>
          <w:sz w:val="18"/>
        </w:rPr>
        <w:sectPr>
          <w:type w:val="continuous"/>
          <w:pgSz w:w="11910" w:h="16840"/>
          <w:pgMar w:top="800" w:bottom="1280" w:left="1000" w:right="1020"/>
        </w:sectPr>
      </w:pPr>
    </w:p>
    <w:p>
      <w:pPr>
        <w:pStyle w:val="Heading1"/>
        <w:ind w:left="120"/>
      </w:pPr>
      <w:r>
        <w:rPr>
          <w:color w:val="231F20"/>
          <w:w w:val="105"/>
        </w:rPr>
        <w:t>Technical requirements</w:t>
      </w:r>
    </w:p>
    <w:p>
      <w:pPr>
        <w:pStyle w:val="BodyText"/>
        <w:spacing w:line="249" w:lineRule="auto" w:before="106"/>
        <w:ind w:left="120" w:right="376"/>
      </w:pPr>
      <w:r>
        <w:rPr>
          <w:color w:val="231F20"/>
          <w:w w:val="110"/>
        </w:rPr>
        <w:t>The learning object, </w:t>
      </w:r>
      <w:r>
        <w:rPr>
          <w:i/>
          <w:color w:val="231F20"/>
          <w:w w:val="110"/>
        </w:rPr>
        <w:t>The alpha, beta and gamma of radiation</w:t>
      </w:r>
      <w:r>
        <w:rPr>
          <w:color w:val="231F20"/>
          <w:w w:val="110"/>
        </w:rPr>
        <w:t>, is published by Education </w:t>
      </w:r>
      <w:r>
        <w:rPr>
          <w:color w:val="231F20"/>
          <w:spacing w:val="2"/>
          <w:w w:val="110"/>
        </w:rPr>
        <w:t>Services </w:t>
      </w:r>
      <w:r>
        <w:rPr>
          <w:color w:val="231F20"/>
          <w:w w:val="110"/>
        </w:rPr>
        <w:t>Australia. It can be accessed through the Department of Education </w:t>
      </w:r>
      <w:r>
        <w:rPr>
          <w:color w:val="231F20"/>
          <w:spacing w:val="-3"/>
          <w:w w:val="110"/>
        </w:rPr>
        <w:t>WA </w:t>
      </w:r>
      <w:r>
        <w:rPr>
          <w:color w:val="231F20"/>
          <w:spacing w:val="2"/>
          <w:w w:val="110"/>
        </w:rPr>
        <w:t>portal </w:t>
      </w:r>
      <w:r>
        <w:rPr>
          <w:color w:val="231F20"/>
          <w:spacing w:val="-7"/>
          <w:w w:val="110"/>
        </w:rPr>
        <w:t>(</w:t>
      </w:r>
      <w:r>
        <w:rPr>
          <w:i/>
          <w:color w:val="231F20"/>
          <w:spacing w:val="-7"/>
          <w:w w:val="110"/>
        </w:rPr>
        <w:t>K-12 </w:t>
      </w:r>
      <w:r>
        <w:rPr>
          <w:i/>
          <w:color w:val="231F20"/>
          <w:w w:val="110"/>
        </w:rPr>
        <w:t>Resources</w:t>
      </w:r>
      <w:r>
        <w:rPr>
          <w:color w:val="231F20"/>
          <w:w w:val="110"/>
        </w:rPr>
        <w:t>).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also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available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through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Scootle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at </w:t>
      </w:r>
      <w:r>
        <w:rPr>
          <w:color w:val="231F20"/>
          <w:spacing w:val="2"/>
          <w:w w:val="110"/>
        </w:rPr>
        <w:t>https://</w:t>
      </w:r>
      <w:hyperlink r:id="rId11">
        <w:r>
          <w:rPr>
            <w:color w:val="231F20"/>
            <w:spacing w:val="2"/>
            <w:w w:val="110"/>
          </w:rPr>
          <w:t>www.scootle.edu.au/ec/viewMetadata.</w:t>
        </w:r>
      </w:hyperlink>
      <w:r>
        <w:rPr>
          <w:color w:val="231F20"/>
          <w:spacing w:val="2"/>
          <w:w w:val="110"/>
        </w:rPr>
        <w:t> action?id=L45.</w:t>
      </w:r>
    </w:p>
    <w:p>
      <w:pPr>
        <w:pStyle w:val="BodyText"/>
        <w:spacing w:line="249" w:lineRule="auto" w:before="118"/>
        <w:ind w:left="120" w:right="130"/>
      </w:pPr>
      <w:r>
        <w:rPr>
          <w:color w:val="231F20"/>
          <w:w w:val="105"/>
        </w:rPr>
        <w:t>Adobe Flash Player version 8 or later is required to view the learning object. This is a free download from </w:t>
      </w:r>
      <w:hyperlink r:id="rId12">
        <w:r>
          <w:rPr>
            <w:color w:val="231F20"/>
            <w:w w:val="105"/>
          </w:rPr>
          <w:t>www.adobe.com.</w:t>
        </w:r>
      </w:hyperlink>
    </w:p>
    <w:p>
      <w:pPr>
        <w:pStyle w:val="BodyText"/>
        <w:spacing w:line="249" w:lineRule="auto" w:before="116"/>
        <w:ind w:left="120" w:right="46"/>
      </w:pPr>
      <w:r>
        <w:rPr>
          <w:color w:val="231F20"/>
          <w:w w:val="105"/>
        </w:rPr>
        <w:t>The teacher guide, procedure sheet, worksheets and background sheet require Adobe Reader (version 5 or later), which is a free download from </w:t>
      </w:r>
      <w:hyperlink r:id="rId12">
        <w:r>
          <w:rPr>
            <w:color w:val="231F20"/>
            <w:w w:val="105"/>
          </w:rPr>
          <w:t>www.adobe.com. </w:t>
        </w:r>
      </w:hyperlink>
      <w:r>
        <w:rPr>
          <w:color w:val="231F20"/>
          <w:w w:val="105"/>
        </w:rPr>
        <w:t>The worksheets and procedure sheet are also available in Microsoft Word</w:t>
      </w:r>
      <w:r>
        <w:rPr>
          <w:color w:val="231F20"/>
          <w:spacing w:val="48"/>
          <w:w w:val="105"/>
        </w:rPr>
        <w:t> </w:t>
      </w:r>
      <w:r>
        <w:rPr>
          <w:color w:val="231F20"/>
          <w:w w:val="105"/>
        </w:rPr>
        <w:t>format.</w:t>
      </w:r>
    </w:p>
    <w:p>
      <w:pPr>
        <w:pStyle w:val="Heading1"/>
        <w:ind w:left="120"/>
      </w:pPr>
      <w:r>
        <w:rPr/>
        <w:br w:type="column"/>
      </w:r>
      <w:r>
        <w:rPr>
          <w:color w:val="231F20"/>
          <w:w w:val="105"/>
        </w:rPr>
        <w:t>Teacher notes</w:t>
      </w:r>
    </w:p>
    <w:p>
      <w:pPr>
        <w:pStyle w:val="BodyText"/>
        <w:spacing w:line="249" w:lineRule="auto" w:before="106"/>
        <w:ind w:left="120" w:right="234"/>
      </w:pPr>
      <w:r>
        <w:rPr>
          <w:color w:val="231F20"/>
          <w:w w:val="110"/>
        </w:rPr>
        <w:t>Three alternatives are provided for this exploration </w:t>
      </w:r>
      <w:r>
        <w:rPr>
          <w:color w:val="231F20"/>
          <w:w w:val="115"/>
        </w:rPr>
        <w:t>of properties of nuclear radiation: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49" w:lineRule="auto" w:before="115" w:after="0"/>
        <w:ind w:left="290" w:right="198" w:hanging="170"/>
        <w:jc w:val="left"/>
        <w:rPr>
          <w:sz w:val="18"/>
        </w:rPr>
      </w:pPr>
      <w:r>
        <w:rPr>
          <w:i/>
          <w:color w:val="231F20"/>
          <w:w w:val="110"/>
          <w:sz w:val="18"/>
        </w:rPr>
        <w:t>Investigating nuclear radiation 1 </w:t>
      </w:r>
      <w:r>
        <w:rPr>
          <w:color w:val="231F20"/>
          <w:w w:val="110"/>
          <w:sz w:val="18"/>
        </w:rPr>
        <w:t>describes a laboratory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activity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uses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sources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alpha,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beta and gamma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radiation.</w:t>
      </w:r>
    </w:p>
    <w:p>
      <w:pPr>
        <w:pStyle w:val="ListParagraph"/>
        <w:numPr>
          <w:ilvl w:val="0"/>
          <w:numId w:val="4"/>
        </w:numPr>
        <w:tabs>
          <w:tab w:pos="291" w:val="left" w:leader="none"/>
        </w:tabs>
        <w:spacing w:line="249" w:lineRule="auto" w:before="59" w:after="0"/>
        <w:ind w:left="290" w:right="622" w:hanging="170"/>
        <w:jc w:val="left"/>
        <w:rPr>
          <w:sz w:val="18"/>
        </w:rPr>
      </w:pPr>
      <w:r>
        <w:rPr>
          <w:color w:val="231F20"/>
          <w:w w:val="110"/>
          <w:sz w:val="18"/>
        </w:rPr>
        <w:t>For schools that do not have access to this equipment, </w:t>
      </w:r>
      <w:r>
        <w:rPr>
          <w:i/>
          <w:color w:val="231F20"/>
          <w:w w:val="110"/>
          <w:sz w:val="18"/>
        </w:rPr>
        <w:t>Investigating nuclear radiation 2 </w:t>
      </w:r>
      <w:r>
        <w:rPr>
          <w:color w:val="231F20"/>
          <w:w w:val="110"/>
          <w:sz w:val="18"/>
        </w:rPr>
        <w:t>contains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second-hand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data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students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may analyse.</w:t>
      </w:r>
    </w:p>
    <w:p>
      <w:pPr>
        <w:pStyle w:val="ListParagraph"/>
        <w:numPr>
          <w:ilvl w:val="0"/>
          <w:numId w:val="4"/>
        </w:numPr>
        <w:tabs>
          <w:tab w:pos="291" w:val="left" w:leader="none"/>
        </w:tabs>
        <w:spacing w:line="249" w:lineRule="auto" w:before="59" w:after="0"/>
        <w:ind w:left="290" w:right="345" w:hanging="170"/>
        <w:jc w:val="left"/>
        <w:rPr>
          <w:sz w:val="18"/>
        </w:rPr>
      </w:pPr>
      <w:r>
        <w:rPr>
          <w:color w:val="231F20"/>
          <w:w w:val="110"/>
          <w:sz w:val="18"/>
        </w:rPr>
        <w:t>An interactive learning object, </w:t>
      </w:r>
      <w:r>
        <w:rPr>
          <w:i/>
          <w:color w:val="231F20"/>
          <w:w w:val="110"/>
          <w:sz w:val="18"/>
        </w:rPr>
        <w:t>The alpha, beta and</w:t>
      </w:r>
      <w:r>
        <w:rPr>
          <w:i/>
          <w:color w:val="231F20"/>
          <w:spacing w:val="-19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gamma</w:t>
      </w:r>
      <w:r>
        <w:rPr>
          <w:i/>
          <w:color w:val="231F20"/>
          <w:spacing w:val="-18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of</w:t>
      </w:r>
      <w:r>
        <w:rPr>
          <w:i/>
          <w:color w:val="231F20"/>
          <w:spacing w:val="-18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radiation</w:t>
      </w:r>
      <w:r>
        <w:rPr>
          <w:color w:val="231F20"/>
          <w:w w:val="110"/>
          <w:sz w:val="18"/>
        </w:rPr>
        <w:t>,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published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by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Education </w:t>
      </w:r>
      <w:r>
        <w:rPr>
          <w:color w:val="231F20"/>
          <w:spacing w:val="2"/>
          <w:w w:val="110"/>
          <w:sz w:val="18"/>
        </w:rPr>
        <w:t>Services </w:t>
      </w:r>
      <w:r>
        <w:rPr>
          <w:color w:val="231F20"/>
          <w:w w:val="110"/>
          <w:sz w:val="18"/>
        </w:rPr>
        <w:t>Australia provides a useful computer- based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simulation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this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activity.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‘</w:t>
      </w:r>
      <w:r>
        <w:rPr>
          <w:b/>
          <w:color w:val="231F20"/>
          <w:w w:val="110"/>
          <w:sz w:val="18"/>
        </w:rPr>
        <w:t>Your</w:t>
      </w:r>
      <w:r>
        <w:rPr>
          <w:b/>
          <w:color w:val="231F20"/>
          <w:spacing w:val="-23"/>
          <w:w w:val="110"/>
          <w:sz w:val="18"/>
        </w:rPr>
        <w:t> </w:t>
      </w:r>
      <w:r>
        <w:rPr>
          <w:b/>
          <w:color w:val="231F20"/>
          <w:spacing w:val="2"/>
          <w:w w:val="110"/>
          <w:sz w:val="18"/>
        </w:rPr>
        <w:t>task’ </w:t>
      </w:r>
      <w:r>
        <w:rPr>
          <w:color w:val="231F20"/>
          <w:w w:val="110"/>
          <w:sz w:val="18"/>
        </w:rPr>
        <w:t>screen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embedded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learning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object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may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be replaced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by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worksheet,</w:t>
      </w:r>
      <w:r>
        <w:rPr>
          <w:color w:val="231F20"/>
          <w:spacing w:val="-20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Investigating</w:t>
      </w:r>
      <w:r>
        <w:rPr>
          <w:i/>
          <w:color w:val="231F20"/>
          <w:spacing w:val="-21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nuclear radiation</w:t>
      </w:r>
      <w:r>
        <w:rPr>
          <w:i/>
          <w:color w:val="231F20"/>
          <w:spacing w:val="-6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3</w:t>
      </w:r>
      <w:r>
        <w:rPr>
          <w:color w:val="231F20"/>
          <w:w w:val="110"/>
          <w:sz w:val="18"/>
        </w:rPr>
        <w:t>.</w:t>
      </w:r>
    </w:p>
    <w:p>
      <w:pPr>
        <w:spacing w:after="0" w:line="249" w:lineRule="auto"/>
        <w:jc w:val="left"/>
        <w:rPr>
          <w:sz w:val="18"/>
        </w:rPr>
        <w:sectPr>
          <w:footerReference w:type="default" r:id="rId10"/>
          <w:pgSz w:w="11910" w:h="16840"/>
          <w:pgMar w:footer="1084" w:header="0" w:top="940" w:bottom="1280" w:left="1000" w:right="1020"/>
          <w:pgNumType w:start="2"/>
          <w:cols w:num="2" w:equalWidth="0">
            <w:col w:w="4632" w:space="470"/>
            <w:col w:w="4788"/>
          </w:cols>
        </w:sectPr>
      </w:pPr>
    </w:p>
    <w:p>
      <w:pPr>
        <w:pStyle w:val="BodyText"/>
        <w:spacing w:before="5"/>
        <w:rPr>
          <w:sz w:val="23"/>
        </w:rPr>
      </w:pPr>
    </w:p>
    <w:p>
      <w:pPr>
        <w:pStyle w:val="Heading1"/>
        <w:spacing w:before="99"/>
        <w:ind w:left="119"/>
      </w:pPr>
      <w:r>
        <w:rPr>
          <w:color w:val="231F20"/>
        </w:rPr>
        <w:t>Associated SPICE resources</w:t>
      </w:r>
    </w:p>
    <w:p>
      <w:pPr>
        <w:spacing w:line="249" w:lineRule="auto" w:before="106"/>
        <w:ind w:left="119" w:right="474" w:firstLine="0"/>
        <w:jc w:val="left"/>
        <w:rPr>
          <w:sz w:val="18"/>
        </w:rPr>
      </w:pPr>
      <w:r>
        <w:rPr>
          <w:i/>
          <w:color w:val="231F20"/>
          <w:w w:val="105"/>
          <w:sz w:val="18"/>
        </w:rPr>
        <w:t>Nuclear reactions 2: Nuclear radiation </w:t>
      </w:r>
      <w:r>
        <w:rPr>
          <w:color w:val="231F20"/>
          <w:w w:val="105"/>
          <w:sz w:val="18"/>
        </w:rPr>
        <w:t>may be used in conjunction with related SPICE resources to address the broader topic of nuclear physics.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4"/>
        <w:gridCol w:w="1875"/>
      </w:tblGrid>
      <w:tr>
        <w:trPr>
          <w:trHeight w:val="295" w:hRule="atLeast"/>
        </w:trPr>
        <w:tc>
          <w:tcPr>
            <w:tcW w:w="77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LEARNING PURPOSE</w:t>
            </w:r>
          </w:p>
        </w:tc>
      </w:tr>
      <w:tr>
        <w:trPr>
          <w:trHeight w:val="835" w:hRule="atLeast"/>
        </w:trPr>
        <w:tc>
          <w:tcPr>
            <w:tcW w:w="7754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Nuclear reactions</w:t>
            </w:r>
          </w:p>
          <w:p>
            <w:pPr>
              <w:pStyle w:val="TableParagraph"/>
              <w:spacing w:line="249" w:lineRule="auto" w:before="122"/>
              <w:ind w:left="80" w:right="3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learning pathway shows how a number of SPICE resources can be combined to teach the topic of ionising radiation and nuclear reactions.</w:t>
            </w:r>
          </w:p>
        </w:tc>
        <w:tc>
          <w:tcPr>
            <w:tcW w:w="18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051" w:hRule="atLeast"/>
        </w:trPr>
        <w:tc>
          <w:tcPr>
            <w:tcW w:w="7754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Nuclear reactions 1: Mines to medicine</w:t>
            </w:r>
          </w:p>
          <w:p>
            <w:pPr>
              <w:pStyle w:val="TableParagraph"/>
              <w:spacing w:line="249" w:lineRule="auto" w:before="122"/>
              <w:ind w:left="80" w:right="22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express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opinions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moral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issue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after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viewing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film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demonstrators at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uranium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mine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after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medical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physicist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explains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why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nuclear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medicine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 important to diagnostic and therapeutic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procedures.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</w:t>
            </w:r>
          </w:p>
        </w:tc>
      </w:tr>
      <w:tr>
        <w:trPr>
          <w:trHeight w:val="835" w:hRule="atLeast"/>
        </w:trPr>
        <w:tc>
          <w:tcPr>
            <w:tcW w:w="7754" w:type="dxa"/>
            <w:shd w:val="clear" w:color="auto" w:fill="DCDDDE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Nuclear reactions 2: Nuclear radiation</w:t>
            </w:r>
          </w:p>
          <w:p>
            <w:pPr>
              <w:pStyle w:val="TableParagraph"/>
              <w:spacing w:line="249" w:lineRule="auto" w:before="122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investigate types and properties of radiation with particular attention to penetrative characteristics.</w:t>
            </w:r>
          </w:p>
        </w:tc>
        <w:tc>
          <w:tcPr>
            <w:tcW w:w="1875" w:type="dxa"/>
            <w:shd w:val="clear" w:color="auto" w:fill="DCDDDE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 1</w:t>
            </w:r>
          </w:p>
        </w:tc>
      </w:tr>
      <w:tr>
        <w:trPr>
          <w:trHeight w:val="835" w:hRule="atLeast"/>
        </w:trPr>
        <w:tc>
          <w:tcPr>
            <w:tcW w:w="7754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Nuclear reactions 3: Nuclear decay</w:t>
            </w:r>
          </w:p>
          <w:p>
            <w:pPr>
              <w:pStyle w:val="TableParagraph"/>
              <w:spacing w:line="249" w:lineRule="auto" w:before="122"/>
              <w:ind w:left="80" w:right="46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manipulate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variables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simulation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investigate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connections between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decay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half-life.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alternative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procedure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using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dice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provided.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 2</w:t>
            </w:r>
          </w:p>
        </w:tc>
      </w:tr>
      <w:tr>
        <w:trPr>
          <w:trHeight w:val="835" w:hRule="atLeast"/>
        </w:trPr>
        <w:tc>
          <w:tcPr>
            <w:tcW w:w="7754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Nuclear reactions 4: Decay chains</w:t>
            </w:r>
          </w:p>
          <w:p>
            <w:pPr>
              <w:pStyle w:val="TableParagraph"/>
              <w:spacing w:line="249" w:lineRule="auto" w:before="122"/>
              <w:ind w:left="80" w:right="8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three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separate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simulations,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experience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modelling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alternative way of exploring nuclear decay and</w:t>
            </w:r>
            <w:r>
              <w:rPr>
                <w:color w:val="231F20"/>
                <w:spacing w:val="-3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half-life.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 3</w:t>
            </w:r>
          </w:p>
        </w:tc>
      </w:tr>
      <w:tr>
        <w:trPr>
          <w:trHeight w:val="835" w:hRule="atLeast"/>
        </w:trPr>
        <w:tc>
          <w:tcPr>
            <w:tcW w:w="7754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Nuclear reactions 5: Fission and fusion</w:t>
            </w:r>
          </w:p>
          <w:p>
            <w:pPr>
              <w:pStyle w:val="TableParagraph"/>
              <w:spacing w:line="249" w:lineRule="auto" w:before="123"/>
              <w:ind w:left="80" w:right="37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Worked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examples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explain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calculate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mass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defect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binding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fission and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fusion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reactions.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experimental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ITER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fusion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reactor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also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discussed.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619" w:hRule="atLeast"/>
        </w:trPr>
        <w:tc>
          <w:tcPr>
            <w:tcW w:w="7754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Nuclear reactions 6: Nuclear medicine</w:t>
            </w:r>
          </w:p>
          <w:p>
            <w:pPr>
              <w:pStyle w:val="TableParagraph"/>
              <w:spacing w:before="123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explore applications of radioisotopes in medicine.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 1</w:t>
            </w:r>
          </w:p>
        </w:tc>
      </w:tr>
      <w:tr>
        <w:trPr>
          <w:trHeight w:val="835" w:hRule="atLeast"/>
        </w:trPr>
        <w:tc>
          <w:tcPr>
            <w:tcW w:w="7754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Nuclear reactions 7: Radioisotopes in research</w:t>
            </w:r>
          </w:p>
          <w:p>
            <w:pPr>
              <w:pStyle w:val="TableParagraph"/>
              <w:spacing w:line="249" w:lineRule="auto" w:before="123"/>
              <w:ind w:left="80" w:right="69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illustrate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radioisotopes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research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being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undertaken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at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 University of Western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Australia.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 2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1910" w:h="16840"/>
          <w:pgMar w:top="800" w:bottom="1280" w:left="1000" w:right="1020"/>
        </w:sectPr>
      </w:pPr>
    </w:p>
    <w:p>
      <w:pPr>
        <w:pStyle w:val="Heading1"/>
      </w:pP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6"/>
        <w:ind w:left="133"/>
      </w:pPr>
      <w:r>
        <w:rPr>
          <w:color w:val="231F20"/>
          <w:w w:val="105"/>
        </w:rPr>
        <w:t>Developed by the Centre for Learning Technology, UWA. Production team: Bob Fitzpatrick, Jenny Gull, Paul Ricketts, Gary Thomas and Michael Wheatley.</w:t>
      </w:r>
    </w:p>
    <w:p>
      <w:pPr>
        <w:spacing w:line="249" w:lineRule="auto" w:before="110"/>
        <w:ind w:left="133" w:right="0" w:firstLine="0"/>
        <w:jc w:val="left"/>
        <w:rPr>
          <w:sz w:val="16"/>
        </w:rPr>
      </w:pPr>
      <w:r>
        <w:rPr>
          <w:color w:val="231F20"/>
          <w:w w:val="105"/>
          <w:sz w:val="16"/>
        </w:rPr>
        <w:t>banner image: ‘Radioactive HAZMAT labels on navy containers’ by US Navy. PD. en.wikipedia.org/wiki/ File:Radioactive_HAZMAT_labels_on_navy_containers.jpg</w:t>
      </w:r>
    </w:p>
    <w:p>
      <w:pPr>
        <w:pStyle w:val="Heading1"/>
      </w:pPr>
      <w:r>
        <w:rPr/>
        <w:br w:type="column"/>
      </w: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6"/>
        <w:ind w:left="133" w:right="219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33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6"/>
        <w:ind w:left="133" w:right="165"/>
      </w:pPr>
      <w:r>
        <w:rPr>
          <w:color w:val="231F20"/>
          <w:w w:val="110"/>
        </w:rPr>
        <w:t>Teachers and students at Australian and New Zealand schools are granted permission to reproduce, edit, recompile and include in derivative works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subject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at spice.wa.edu.au/usage.</w:t>
      </w:r>
    </w:p>
    <w:p>
      <w:pPr>
        <w:pStyle w:val="BodyText"/>
        <w:spacing w:line="249" w:lineRule="auto" w:before="117"/>
        <w:ind w:left="133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133" w:right="2402"/>
      </w:pPr>
      <w:r>
        <w:rPr>
          <w:color w:val="231F20"/>
        </w:rPr>
        <w:t>Web: spice.wa.edu.au Email: </w:t>
      </w:r>
      <w:hyperlink r:id="rId13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5"/>
        <w:ind w:left="133" w:right="1297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2"/>
        <w:ind w:left="133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33"/>
      </w:pPr>
      <w:r>
        <w:rPr>
          <w:color w:val="231F20"/>
          <w:w w:val="105"/>
        </w:rPr>
        <w:t>Crawley WA 6009</w:t>
      </w:r>
    </w:p>
    <w:sectPr>
      <w:pgSz w:w="11910" w:h="16840"/>
      <w:pgMar w:header="0" w:footer="1084" w:top="940" w:bottom="1280" w:left="1000" w:right="1020"/>
      <w:cols w:num="2" w:equalWidth="0">
        <w:col w:w="4584" w:space="519"/>
        <w:col w:w="47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5119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5143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0288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69.95pt;height:23.2pt;mso-position-horizontal-relative:page;mso-position-vertical-relative:page;z-index:-102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ast1213 | Nuclear reactions 2: Nuclear radiation (teacher guide)</w:t>
                </w:r>
              </w:p>
              <w:p>
                <w:pPr>
                  <w:spacing w:line="249" w:lineRule="auto" w:before="6"/>
                  <w:ind w:left="20" w:right="709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2008 version 2.0, revised May 2014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0240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02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5263">
          <wp:simplePos x="0" y="0"/>
          <wp:positionH relativeFrom="page">
            <wp:posOffset>540773</wp:posOffset>
          </wp:positionH>
          <wp:positionV relativeFrom="page">
            <wp:posOffset>9877043</wp:posOffset>
          </wp:positionV>
          <wp:extent cx="737703" cy="409102"/>
          <wp:effectExtent l="0" t="0" r="0" b="0"/>
          <wp:wrapNone/>
          <wp:docPr id="15" name="image7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3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5287">
          <wp:simplePos x="0" y="0"/>
          <wp:positionH relativeFrom="page">
            <wp:posOffset>6560058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17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0144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69.95pt;height:23.2pt;mso-position-horizontal-relative:page;mso-position-vertical-relative:page;z-index:-101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ast1213 | Nuclear reactions 2: Nuclear radiation (teacher guide)</w:t>
                </w:r>
              </w:p>
              <w:p>
                <w:pPr>
                  <w:spacing w:line="249" w:lineRule="auto" w:before="6"/>
                  <w:ind w:left="20" w:right="709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2008 version 2.0, revised May 2014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009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00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290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4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44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93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4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89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38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86" w:hanging="171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90" w:hanging="171"/>
      </w:pPr>
      <w:rPr>
        <w:rFonts w:hint="default" w:ascii="Arial" w:hAnsi="Arial" w:eastAsia="Arial" w:cs="Arial"/>
        <w:i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4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44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93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4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89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38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86" w:hanging="17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50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849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39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29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18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08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98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87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77" w:hanging="17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0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46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3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40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87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33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80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27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74" w:hanging="171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77"/>
      <w:ind w:left="133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58"/>
      <w:ind w:left="290" w:right="177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79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jpeg"/><Relationship Id="rId10" Type="http://schemas.openxmlformats.org/officeDocument/2006/relationships/footer" Target="footer2.xml"/><Relationship Id="rId11" Type="http://schemas.openxmlformats.org/officeDocument/2006/relationships/hyperlink" Target="http://www.scootle.edu.au/ec/viewMetadata" TargetMode="External"/><Relationship Id="rId12" Type="http://schemas.openxmlformats.org/officeDocument/2006/relationships/hyperlink" Target="http://www.adobe.com/" TargetMode="External"/><Relationship Id="rId13" Type="http://schemas.openxmlformats.org/officeDocument/2006/relationships/hyperlink" Target="mailto:spice@uwa.edu.au" TargetMode="Externa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2020-04-03T06:26:14Z</dcterms:created>
  <dcterms:modified xsi:type="dcterms:W3CDTF">2020-04-03T06:26:14Z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2020-04-03T00:00:00Z</vt:filetime>
  </property>
</Properties>
</file>