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9"/>
        <w:rPr>
          <w:rFonts w:ascii="Times New Roman"/>
          <w:sz w:val="20"/>
        </w:rPr>
      </w:pPr>
      <w:r>
        <w:rPr>
          <w:rFonts w:ascii="Times New Roman"/>
          <w:sz w:val="20"/>
        </w:rPr>
        <w:pict>
          <v:group style="width:481.7pt;height:98.25pt;mso-position-horizontal-relative:char;mso-position-vertical-relative:line" coordorigin="0,0" coordsize="9634,1965">
            <v:shape style="position:absolute;left:0;top:37;width:9634;height:1927" type="#_x0000_t75" stroked="false">
              <v:imagedata r:id="rId6" o:title=""/>
            </v:shape>
            <v:shape style="position:absolute;left:0;top:0;width:9634;height:1965" type="#_x0000_t202" filled="false" stroked="false">
              <v:textbox inset="0,0,0,0">
                <w:txbxContent>
                  <w:p>
                    <w:pPr>
                      <w:spacing w:before="76"/>
                      <w:ind w:left="14" w:right="0" w:firstLine="0"/>
                      <w:jc w:val="left"/>
                      <w:rPr>
                        <w:b/>
                        <w:sz w:val="38"/>
                      </w:rPr>
                    </w:pPr>
                    <w:r>
                      <w:rPr>
                        <w:b/>
                        <w:color w:val="231F20"/>
                        <w:w w:val="105"/>
                        <w:sz w:val="38"/>
                      </w:rPr>
                      <w:t>teacher guide</w:t>
                    </w:r>
                  </w:p>
                </w:txbxContent>
              </v:textbox>
              <w10:wrap type="none"/>
            </v:shape>
            <v:shape style="position:absolute;left:5750;top:676;width:3772;height:1181" type="#_x0000_t202" filled="true" fillcolor="#231f20" stroked="false">
              <v:textbox inset="0,0,0,0">
                <w:txbxContent>
                  <w:p>
                    <w:pPr>
                      <w:spacing w:line="388" w:lineRule="exact" w:before="0"/>
                      <w:ind w:left="530" w:right="0" w:firstLine="0"/>
                      <w:jc w:val="left"/>
                      <w:rPr>
                        <w:b/>
                        <w:sz w:val="36"/>
                      </w:rPr>
                    </w:pPr>
                    <w:r>
                      <w:rPr>
                        <w:b/>
                        <w:color w:val="FFFFFF"/>
                        <w:spacing w:val="-11"/>
                        <w:w w:val="95"/>
                        <w:sz w:val="36"/>
                      </w:rPr>
                      <w:t>Nuclear reactions</w:t>
                    </w:r>
                    <w:r>
                      <w:rPr>
                        <w:b/>
                        <w:color w:val="FFFFFF"/>
                        <w:spacing w:val="24"/>
                        <w:w w:val="95"/>
                        <w:sz w:val="36"/>
                      </w:rPr>
                      <w:t> </w:t>
                    </w:r>
                    <w:r>
                      <w:rPr>
                        <w:b/>
                        <w:color w:val="FFFFFF"/>
                        <w:spacing w:val="-7"/>
                        <w:w w:val="95"/>
                        <w:sz w:val="36"/>
                      </w:rPr>
                      <w:t>6:</w:t>
                    </w:r>
                  </w:p>
                  <w:p>
                    <w:pPr>
                      <w:spacing w:before="166"/>
                      <w:ind w:left="14" w:right="0" w:firstLine="0"/>
                      <w:jc w:val="left"/>
                      <w:rPr>
                        <w:b/>
                        <w:sz w:val="48"/>
                      </w:rPr>
                    </w:pPr>
                    <w:r>
                      <w:rPr>
                        <w:b/>
                        <w:color w:val="FFFFFF"/>
                        <w:spacing w:val="-16"/>
                        <w:w w:val="95"/>
                        <w:sz w:val="48"/>
                      </w:rPr>
                      <w:t>Nuclear</w:t>
                    </w:r>
                    <w:r>
                      <w:rPr>
                        <w:b/>
                        <w:color w:val="FFFFFF"/>
                        <w:spacing w:val="69"/>
                        <w:w w:val="95"/>
                        <w:sz w:val="48"/>
                      </w:rPr>
                      <w:t> </w:t>
                    </w:r>
                    <w:r>
                      <w:rPr>
                        <w:b/>
                        <w:color w:val="FFFFFF"/>
                        <w:spacing w:val="-16"/>
                        <w:w w:val="95"/>
                        <w:sz w:val="48"/>
                      </w:rPr>
                      <w:t>medicine</w:t>
                    </w:r>
                  </w:p>
                </w:txbxContent>
              </v:textbox>
              <v:fill opacity="49152f" type="solid"/>
              <w10:wrap type="none"/>
            </v:shape>
          </v:group>
        </w:pict>
      </w:r>
      <w:r>
        <w:rPr>
          <w:rFonts w:ascii="Times New Roman"/>
          <w:sz w:val="20"/>
        </w:rPr>
      </w:r>
    </w:p>
    <w:p>
      <w:pPr>
        <w:pStyle w:val="BodyText"/>
        <w:rPr>
          <w:rFonts w:ascii="Times New Roman"/>
          <w:sz w:val="7"/>
        </w:rPr>
      </w:pPr>
    </w:p>
    <w:p>
      <w:pPr>
        <w:pStyle w:val="Heading1"/>
        <w:spacing w:before="100"/>
        <w:ind w:left="133"/>
      </w:pPr>
      <w:r>
        <w:rPr>
          <w:color w:val="231F20"/>
          <w:w w:val="105"/>
        </w:rPr>
        <w:t>Components</w:t>
      </w:r>
    </w:p>
    <w:p>
      <w:pPr>
        <w:pStyle w:val="BodyText"/>
        <w:rPr>
          <w:sz w:val="12"/>
        </w:rPr>
      </w:pPr>
    </w:p>
    <w:tbl>
      <w:tblPr>
        <w:tblW w:w="0" w:type="auto"/>
        <w:jc w:val="left"/>
        <w:tblInd w:w="14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4"/>
        <w:gridCol w:w="2399"/>
        <w:gridCol w:w="4447"/>
        <w:gridCol w:w="1981"/>
      </w:tblGrid>
      <w:tr>
        <w:trPr>
          <w:trHeight w:val="294" w:hRule="atLeast"/>
        </w:trPr>
        <w:tc>
          <w:tcPr>
            <w:tcW w:w="794" w:type="dxa"/>
            <w:tcBorders>
              <w:top w:val="nil"/>
              <w:left w:val="nil"/>
              <w:right w:val="nil"/>
            </w:tcBorders>
          </w:tcPr>
          <w:p>
            <w:pPr>
              <w:pStyle w:val="TableParagraph"/>
              <w:spacing w:before="0"/>
              <w:rPr>
                <w:rFonts w:ascii="Times New Roman"/>
                <w:sz w:val="18"/>
              </w:rPr>
            </w:pPr>
          </w:p>
        </w:tc>
        <w:tc>
          <w:tcPr>
            <w:tcW w:w="8827" w:type="dxa"/>
            <w:gridSpan w:val="3"/>
            <w:tcBorders>
              <w:top w:val="nil"/>
              <w:left w:val="nil"/>
              <w:bottom w:val="nil"/>
              <w:right w:val="nil"/>
            </w:tcBorders>
            <w:shd w:val="clear" w:color="auto" w:fill="231F20"/>
          </w:tcPr>
          <w:p>
            <w:pPr>
              <w:pStyle w:val="TableParagraph"/>
              <w:tabs>
                <w:tab w:pos="2484" w:val="left" w:leader="none"/>
                <w:tab w:pos="6932" w:val="left" w:leader="none"/>
              </w:tabs>
              <w:spacing w:before="51"/>
              <w:ind w:left="85"/>
              <w:rPr>
                <w:sz w:val="18"/>
              </w:rPr>
            </w:pPr>
            <w:r>
              <w:rPr>
                <w:color w:val="FFFFFF"/>
                <w:sz w:val="18"/>
              </w:rPr>
              <w:t>NAME</w:t>
              <w:tab/>
            </w:r>
            <w:r>
              <w:rPr>
                <w:color w:val="FFFFFF"/>
                <w:w w:val="95"/>
                <w:sz w:val="18"/>
              </w:rPr>
              <w:t>DESCRIPTION</w:t>
              <w:tab/>
            </w:r>
            <w:r>
              <w:rPr>
                <w:color w:val="FFFFFF"/>
                <w:sz w:val="18"/>
              </w:rPr>
              <w:t>AUDIENCE</w:t>
            </w:r>
          </w:p>
        </w:tc>
      </w:tr>
      <w:tr>
        <w:trPr>
          <w:trHeight w:val="1153" w:hRule="atLeast"/>
        </w:trPr>
        <w:tc>
          <w:tcPr>
            <w:tcW w:w="794" w:type="dxa"/>
            <w:shd w:val="clear" w:color="auto" w:fill="D1D3D4"/>
          </w:tcPr>
          <w:p>
            <w:pPr>
              <w:pStyle w:val="TableParagraph"/>
              <w:spacing w:before="5"/>
              <w:rPr>
                <w:sz w:val="6"/>
              </w:rPr>
            </w:pPr>
          </w:p>
          <w:p>
            <w:pPr>
              <w:pStyle w:val="TableParagraph"/>
              <w:spacing w:before="0"/>
              <w:ind w:left="111"/>
              <w:rPr>
                <w:sz w:val="20"/>
              </w:rPr>
            </w:pPr>
            <w:r>
              <w:rPr>
                <w:sz w:val="20"/>
              </w:rPr>
              <w:drawing>
                <wp:inline distT="0" distB="0" distL="0" distR="0">
                  <wp:extent cx="365753" cy="365759"/>
                  <wp:effectExtent l="0" t="0" r="0" b="0"/>
                  <wp:docPr id="3" name="image3.png" descr=""/>
                  <wp:cNvGraphicFramePr>
                    <a:graphicFrameLocks noChangeAspect="1"/>
                  </wp:cNvGraphicFramePr>
                  <a:graphic>
                    <a:graphicData uri="http://schemas.openxmlformats.org/drawingml/2006/picture">
                      <pic:pic>
                        <pic:nvPicPr>
                          <pic:cNvPr id="4" name="image3.png"/>
                          <pic:cNvPicPr/>
                        </pic:nvPicPr>
                        <pic:blipFill>
                          <a:blip r:embed="rId7" cstate="print"/>
                          <a:stretch>
                            <a:fillRect/>
                          </a:stretch>
                        </pic:blipFill>
                        <pic:spPr>
                          <a:xfrm>
                            <a:off x="0" y="0"/>
                            <a:ext cx="365753" cy="365759"/>
                          </a:xfrm>
                          <a:prstGeom prst="rect">
                            <a:avLst/>
                          </a:prstGeom>
                        </pic:spPr>
                      </pic:pic>
                    </a:graphicData>
                  </a:graphic>
                </wp:inline>
              </w:drawing>
            </w:r>
            <w:r>
              <w:rPr>
                <w:sz w:val="20"/>
              </w:rPr>
            </w:r>
          </w:p>
        </w:tc>
        <w:tc>
          <w:tcPr>
            <w:tcW w:w="2399" w:type="dxa"/>
            <w:tcBorders>
              <w:top w:val="nil"/>
            </w:tcBorders>
            <w:shd w:val="clear" w:color="auto" w:fill="D1D3D4"/>
          </w:tcPr>
          <w:p>
            <w:pPr>
              <w:pStyle w:val="TableParagraph"/>
              <w:ind w:left="80"/>
              <w:rPr>
                <w:i/>
                <w:sz w:val="18"/>
              </w:rPr>
            </w:pPr>
            <w:r>
              <w:rPr>
                <w:i/>
                <w:color w:val="231F20"/>
                <w:w w:val="105"/>
                <w:sz w:val="18"/>
              </w:rPr>
              <w:t>Nuclear medicine</w:t>
            </w:r>
          </w:p>
          <w:p>
            <w:pPr>
              <w:pStyle w:val="TableParagraph"/>
              <w:spacing w:before="122"/>
              <w:ind w:left="80"/>
              <w:rPr>
                <w:sz w:val="18"/>
              </w:rPr>
            </w:pPr>
            <w:r>
              <w:rPr>
                <w:color w:val="231F20"/>
                <w:w w:val="105"/>
                <w:sz w:val="18"/>
              </w:rPr>
              <w:t>teachers guide</w:t>
            </w:r>
          </w:p>
        </w:tc>
        <w:tc>
          <w:tcPr>
            <w:tcW w:w="4447" w:type="dxa"/>
            <w:tcBorders>
              <w:top w:val="nil"/>
            </w:tcBorders>
            <w:shd w:val="clear" w:color="auto" w:fill="D1D3D4"/>
          </w:tcPr>
          <w:p>
            <w:pPr>
              <w:pStyle w:val="TableParagraph"/>
              <w:spacing w:line="249" w:lineRule="auto"/>
              <w:ind w:left="80" w:right="87"/>
              <w:rPr>
                <w:sz w:val="18"/>
              </w:rPr>
            </w:pPr>
            <w:r>
              <w:rPr>
                <w:color w:val="231F20"/>
                <w:w w:val="110"/>
                <w:sz w:val="18"/>
              </w:rPr>
              <w:t>This</w:t>
            </w:r>
            <w:r>
              <w:rPr>
                <w:color w:val="231F20"/>
                <w:spacing w:val="-27"/>
                <w:w w:val="110"/>
                <w:sz w:val="18"/>
              </w:rPr>
              <w:t> </w:t>
            </w:r>
            <w:r>
              <w:rPr>
                <w:color w:val="231F20"/>
                <w:w w:val="110"/>
                <w:sz w:val="18"/>
              </w:rPr>
              <w:t>guide</w:t>
            </w:r>
            <w:r>
              <w:rPr>
                <w:color w:val="231F20"/>
                <w:spacing w:val="-26"/>
                <w:w w:val="110"/>
                <w:sz w:val="18"/>
              </w:rPr>
              <w:t> </w:t>
            </w:r>
            <w:r>
              <w:rPr>
                <w:color w:val="231F20"/>
                <w:w w:val="110"/>
                <w:sz w:val="18"/>
              </w:rPr>
              <w:t>shows</w:t>
            </w:r>
            <w:r>
              <w:rPr>
                <w:color w:val="231F20"/>
                <w:spacing w:val="-27"/>
                <w:w w:val="110"/>
                <w:sz w:val="18"/>
              </w:rPr>
              <w:t> </w:t>
            </w:r>
            <w:r>
              <w:rPr>
                <w:color w:val="231F20"/>
                <w:w w:val="110"/>
                <w:sz w:val="18"/>
              </w:rPr>
              <w:t>how</w:t>
            </w:r>
            <w:r>
              <w:rPr>
                <w:color w:val="231F20"/>
                <w:spacing w:val="-26"/>
                <w:w w:val="110"/>
                <w:sz w:val="18"/>
              </w:rPr>
              <w:t> </w:t>
            </w:r>
            <w:r>
              <w:rPr>
                <w:color w:val="231F20"/>
                <w:w w:val="110"/>
                <w:sz w:val="18"/>
              </w:rPr>
              <w:t>a</w:t>
            </w:r>
            <w:r>
              <w:rPr>
                <w:color w:val="231F20"/>
                <w:spacing w:val="-27"/>
                <w:w w:val="110"/>
                <w:sz w:val="18"/>
              </w:rPr>
              <w:t> </w:t>
            </w:r>
            <w:r>
              <w:rPr>
                <w:color w:val="231F20"/>
                <w:w w:val="110"/>
                <w:sz w:val="18"/>
              </w:rPr>
              <w:t>video</w:t>
            </w:r>
            <w:r>
              <w:rPr>
                <w:color w:val="231F20"/>
                <w:spacing w:val="-26"/>
                <w:w w:val="110"/>
                <w:sz w:val="18"/>
              </w:rPr>
              <w:t> </w:t>
            </w:r>
            <w:r>
              <w:rPr>
                <w:color w:val="231F20"/>
                <w:w w:val="110"/>
                <w:sz w:val="18"/>
              </w:rPr>
              <w:t>and</w:t>
            </w:r>
            <w:r>
              <w:rPr>
                <w:color w:val="231F20"/>
                <w:spacing w:val="-27"/>
                <w:w w:val="110"/>
                <w:sz w:val="18"/>
              </w:rPr>
              <w:t> </w:t>
            </w:r>
            <w:r>
              <w:rPr>
                <w:color w:val="231F20"/>
                <w:w w:val="110"/>
                <w:sz w:val="18"/>
              </w:rPr>
              <w:t>comprehension worksheet may be used to elaborate on medical uses</w:t>
            </w:r>
            <w:r>
              <w:rPr>
                <w:color w:val="231F20"/>
                <w:spacing w:val="-13"/>
                <w:w w:val="110"/>
                <w:sz w:val="18"/>
              </w:rPr>
              <w:t> </w:t>
            </w:r>
            <w:r>
              <w:rPr>
                <w:color w:val="231F20"/>
                <w:w w:val="110"/>
                <w:sz w:val="18"/>
              </w:rPr>
              <w:t>of</w:t>
            </w:r>
            <w:r>
              <w:rPr>
                <w:color w:val="231F20"/>
                <w:spacing w:val="-13"/>
                <w:w w:val="110"/>
                <w:sz w:val="18"/>
              </w:rPr>
              <w:t> </w:t>
            </w:r>
            <w:r>
              <w:rPr>
                <w:color w:val="231F20"/>
                <w:w w:val="110"/>
                <w:sz w:val="18"/>
              </w:rPr>
              <w:t>radioisotopes.</w:t>
            </w:r>
            <w:r>
              <w:rPr>
                <w:color w:val="231F20"/>
                <w:spacing w:val="-13"/>
                <w:w w:val="110"/>
                <w:sz w:val="18"/>
              </w:rPr>
              <w:t> </w:t>
            </w:r>
            <w:r>
              <w:rPr>
                <w:color w:val="231F20"/>
                <w:w w:val="110"/>
                <w:sz w:val="18"/>
              </w:rPr>
              <w:t>Safety</w:t>
            </w:r>
            <w:r>
              <w:rPr>
                <w:color w:val="231F20"/>
                <w:spacing w:val="-12"/>
                <w:w w:val="110"/>
                <w:sz w:val="18"/>
              </w:rPr>
              <w:t> </w:t>
            </w:r>
            <w:r>
              <w:rPr>
                <w:color w:val="231F20"/>
                <w:w w:val="110"/>
                <w:sz w:val="18"/>
              </w:rPr>
              <w:t>procedures</w:t>
            </w:r>
          </w:p>
          <w:p>
            <w:pPr>
              <w:pStyle w:val="TableParagraph"/>
              <w:spacing w:line="249" w:lineRule="auto" w:before="2"/>
              <w:ind w:left="80" w:right="99"/>
              <w:rPr>
                <w:sz w:val="18"/>
              </w:rPr>
            </w:pPr>
            <w:r>
              <w:rPr>
                <w:color w:val="231F20"/>
                <w:w w:val="110"/>
                <w:sz w:val="18"/>
              </w:rPr>
              <w:t>followed by handlers of radioactive materials are emphasised.</w:t>
            </w:r>
          </w:p>
        </w:tc>
        <w:tc>
          <w:tcPr>
            <w:tcW w:w="1981" w:type="dxa"/>
            <w:tcBorders>
              <w:top w:val="nil"/>
            </w:tcBorders>
            <w:shd w:val="clear" w:color="auto" w:fill="D1D3D4"/>
          </w:tcPr>
          <w:p>
            <w:pPr>
              <w:pStyle w:val="TableParagraph"/>
              <w:ind w:left="81"/>
              <w:rPr>
                <w:sz w:val="18"/>
              </w:rPr>
            </w:pPr>
            <w:r>
              <w:rPr>
                <w:color w:val="231F20"/>
                <w:sz w:val="18"/>
              </w:rPr>
              <w:t>teachers</w:t>
            </w:r>
          </w:p>
        </w:tc>
      </w:tr>
      <w:tr>
        <w:trPr>
          <w:trHeight w:val="1050" w:hRule="atLeast"/>
        </w:trPr>
        <w:tc>
          <w:tcPr>
            <w:tcW w:w="794" w:type="dxa"/>
          </w:tcPr>
          <w:p>
            <w:pPr>
              <w:pStyle w:val="TableParagraph"/>
              <w:spacing w:before="2"/>
              <w:rPr>
                <w:sz w:val="8"/>
              </w:rPr>
            </w:pPr>
          </w:p>
          <w:p>
            <w:pPr>
              <w:pStyle w:val="TableParagraph"/>
              <w:spacing w:before="0"/>
              <w:ind w:left="127"/>
              <w:rPr>
                <w:sz w:val="20"/>
              </w:rPr>
            </w:pPr>
            <w:r>
              <w:rPr>
                <w:sz w:val="20"/>
              </w:rPr>
              <w:drawing>
                <wp:inline distT="0" distB="0" distL="0" distR="0">
                  <wp:extent cx="353567" cy="347472"/>
                  <wp:effectExtent l="0" t="0" r="0" b="0"/>
                  <wp:docPr id="5" name="image4.png" descr=""/>
                  <wp:cNvGraphicFramePr>
                    <a:graphicFrameLocks noChangeAspect="1"/>
                  </wp:cNvGraphicFramePr>
                  <a:graphic>
                    <a:graphicData uri="http://schemas.openxmlformats.org/drawingml/2006/picture">
                      <pic:pic>
                        <pic:nvPicPr>
                          <pic:cNvPr id="6" name="image4.png"/>
                          <pic:cNvPicPr/>
                        </pic:nvPicPr>
                        <pic:blipFill>
                          <a:blip r:embed="rId8" cstate="print"/>
                          <a:stretch>
                            <a:fillRect/>
                          </a:stretch>
                        </pic:blipFill>
                        <pic:spPr>
                          <a:xfrm>
                            <a:off x="0" y="0"/>
                            <a:ext cx="353567" cy="347472"/>
                          </a:xfrm>
                          <a:prstGeom prst="rect">
                            <a:avLst/>
                          </a:prstGeom>
                        </pic:spPr>
                      </pic:pic>
                    </a:graphicData>
                  </a:graphic>
                </wp:inline>
              </w:drawing>
            </w:r>
            <w:r>
              <w:rPr>
                <w:sz w:val="20"/>
              </w:rPr>
            </w:r>
          </w:p>
        </w:tc>
        <w:tc>
          <w:tcPr>
            <w:tcW w:w="2399" w:type="dxa"/>
          </w:tcPr>
          <w:p>
            <w:pPr>
              <w:pStyle w:val="TableParagraph"/>
              <w:spacing w:line="249" w:lineRule="auto"/>
              <w:ind w:left="80" w:right="505"/>
              <w:rPr>
                <w:i/>
                <w:sz w:val="18"/>
              </w:rPr>
            </w:pPr>
            <w:r>
              <w:rPr>
                <w:i/>
                <w:color w:val="231F20"/>
                <w:w w:val="115"/>
                <w:sz w:val="18"/>
              </w:rPr>
              <w:t>Too hot to handle! Working safely with radioisotopes</w:t>
            </w:r>
          </w:p>
          <w:p>
            <w:pPr>
              <w:pStyle w:val="TableParagraph"/>
              <w:spacing w:before="115"/>
              <w:ind w:left="80"/>
              <w:rPr>
                <w:sz w:val="18"/>
              </w:rPr>
            </w:pPr>
            <w:r>
              <w:rPr>
                <w:color w:val="231F20"/>
                <w:w w:val="105"/>
                <w:sz w:val="18"/>
              </w:rPr>
              <w:t>video</w:t>
            </w:r>
          </w:p>
        </w:tc>
        <w:tc>
          <w:tcPr>
            <w:tcW w:w="4447" w:type="dxa"/>
          </w:tcPr>
          <w:p>
            <w:pPr>
              <w:pStyle w:val="TableParagraph"/>
              <w:spacing w:line="249" w:lineRule="auto"/>
              <w:ind w:left="80" w:right="176"/>
              <w:rPr>
                <w:sz w:val="18"/>
              </w:rPr>
            </w:pPr>
            <w:r>
              <w:rPr>
                <w:color w:val="231F20"/>
                <w:w w:val="110"/>
                <w:sz w:val="18"/>
              </w:rPr>
              <w:t>The video shows a technician preparing, dispensing and administering radioactive iodine to a patient.</w:t>
            </w:r>
          </w:p>
        </w:tc>
        <w:tc>
          <w:tcPr>
            <w:tcW w:w="1981" w:type="dxa"/>
          </w:tcPr>
          <w:p>
            <w:pPr>
              <w:pStyle w:val="TableParagraph"/>
              <w:ind w:left="81"/>
              <w:rPr>
                <w:sz w:val="18"/>
              </w:rPr>
            </w:pPr>
            <w:r>
              <w:rPr>
                <w:color w:val="231F20"/>
                <w:w w:val="105"/>
                <w:sz w:val="18"/>
              </w:rPr>
              <w:t>students</w:t>
            </w:r>
          </w:p>
        </w:tc>
      </w:tr>
      <w:tr>
        <w:trPr>
          <w:trHeight w:val="835" w:hRule="atLeast"/>
        </w:trPr>
        <w:tc>
          <w:tcPr>
            <w:tcW w:w="794" w:type="dxa"/>
          </w:tcPr>
          <w:p>
            <w:pPr>
              <w:pStyle w:val="TableParagraph"/>
              <w:spacing w:before="5"/>
              <w:rPr>
                <w:sz w:val="6"/>
              </w:rPr>
            </w:pPr>
          </w:p>
          <w:p>
            <w:pPr>
              <w:pStyle w:val="TableParagraph"/>
              <w:spacing w:before="0"/>
              <w:ind w:left="108"/>
              <w:rPr>
                <w:sz w:val="20"/>
              </w:rPr>
            </w:pPr>
            <w:r>
              <w:rPr>
                <w:sz w:val="20"/>
              </w:rPr>
              <w:drawing>
                <wp:inline distT="0" distB="0" distL="0" distR="0">
                  <wp:extent cx="365760" cy="365760"/>
                  <wp:effectExtent l="0" t="0" r="0" b="0"/>
                  <wp:docPr id="7" name="image5.jpeg" descr=""/>
                  <wp:cNvGraphicFramePr>
                    <a:graphicFrameLocks noChangeAspect="1"/>
                  </wp:cNvGraphicFramePr>
                  <a:graphic>
                    <a:graphicData uri="http://schemas.openxmlformats.org/drawingml/2006/picture">
                      <pic:pic>
                        <pic:nvPicPr>
                          <pic:cNvPr id="8" name="image5.jpeg"/>
                          <pic:cNvPicPr/>
                        </pic:nvPicPr>
                        <pic:blipFill>
                          <a:blip r:embed="rId9" cstate="print"/>
                          <a:stretch>
                            <a:fillRect/>
                          </a:stretch>
                        </pic:blipFill>
                        <pic:spPr>
                          <a:xfrm>
                            <a:off x="0" y="0"/>
                            <a:ext cx="365760" cy="365760"/>
                          </a:xfrm>
                          <a:prstGeom prst="rect">
                            <a:avLst/>
                          </a:prstGeom>
                        </pic:spPr>
                      </pic:pic>
                    </a:graphicData>
                  </a:graphic>
                </wp:inline>
              </w:drawing>
            </w:r>
            <w:r>
              <w:rPr>
                <w:sz w:val="20"/>
              </w:rPr>
            </w:r>
          </w:p>
        </w:tc>
        <w:tc>
          <w:tcPr>
            <w:tcW w:w="2399" w:type="dxa"/>
          </w:tcPr>
          <w:p>
            <w:pPr>
              <w:pStyle w:val="TableParagraph"/>
              <w:spacing w:line="249" w:lineRule="auto"/>
              <w:ind w:left="80" w:right="913"/>
              <w:rPr>
                <w:i/>
                <w:sz w:val="18"/>
              </w:rPr>
            </w:pPr>
            <w:r>
              <w:rPr>
                <w:i/>
                <w:color w:val="231F20"/>
                <w:w w:val="110"/>
                <w:sz w:val="18"/>
              </w:rPr>
              <w:t>Medical uses of radioisotopes</w:t>
            </w:r>
          </w:p>
          <w:p>
            <w:pPr>
              <w:pStyle w:val="TableParagraph"/>
              <w:spacing w:before="114"/>
              <w:ind w:left="80"/>
              <w:rPr>
                <w:sz w:val="18"/>
              </w:rPr>
            </w:pPr>
            <w:r>
              <w:rPr>
                <w:color w:val="231F20"/>
                <w:w w:val="110"/>
                <w:sz w:val="18"/>
              </w:rPr>
              <w:t>worksheet</w:t>
            </w:r>
          </w:p>
        </w:tc>
        <w:tc>
          <w:tcPr>
            <w:tcW w:w="4447" w:type="dxa"/>
          </w:tcPr>
          <w:p>
            <w:pPr>
              <w:pStyle w:val="TableParagraph"/>
              <w:spacing w:line="249" w:lineRule="auto"/>
              <w:ind w:left="80" w:right="87"/>
              <w:rPr>
                <w:sz w:val="18"/>
              </w:rPr>
            </w:pPr>
            <w:r>
              <w:rPr>
                <w:color w:val="231F20"/>
                <w:w w:val="110"/>
                <w:sz w:val="18"/>
              </w:rPr>
              <w:t>This worksheet contains information about radiotherapy and related questions.</w:t>
            </w:r>
          </w:p>
        </w:tc>
        <w:tc>
          <w:tcPr>
            <w:tcW w:w="1981" w:type="dxa"/>
          </w:tcPr>
          <w:p>
            <w:pPr>
              <w:pStyle w:val="TableParagraph"/>
              <w:ind w:left="81"/>
              <w:rPr>
                <w:sz w:val="18"/>
              </w:rPr>
            </w:pPr>
            <w:r>
              <w:rPr>
                <w:color w:val="231F20"/>
                <w:w w:val="105"/>
                <w:sz w:val="18"/>
              </w:rPr>
              <w:t>students</w:t>
            </w:r>
          </w:p>
        </w:tc>
      </w:tr>
    </w:tbl>
    <w:p>
      <w:pPr>
        <w:pStyle w:val="BodyText"/>
        <w:spacing w:before="7"/>
        <w:rPr>
          <w:sz w:val="10"/>
        </w:rPr>
      </w:pPr>
    </w:p>
    <w:p>
      <w:pPr>
        <w:spacing w:after="0"/>
        <w:rPr>
          <w:sz w:val="10"/>
        </w:rPr>
        <w:sectPr>
          <w:footerReference w:type="default" r:id="rId5"/>
          <w:type w:val="continuous"/>
          <w:pgSz w:w="11900" w:h="16840"/>
          <w:pgMar w:footer="743" w:top="820" w:bottom="940" w:left="1000" w:right="1020"/>
          <w:pgNumType w:start="1"/>
        </w:sectPr>
      </w:pPr>
    </w:p>
    <w:p>
      <w:pPr>
        <w:spacing w:before="99"/>
        <w:ind w:left="133" w:right="0" w:firstLine="0"/>
        <w:jc w:val="left"/>
        <w:rPr>
          <w:sz w:val="26"/>
        </w:rPr>
      </w:pPr>
      <w:r>
        <w:rPr>
          <w:color w:val="231F20"/>
          <w:sz w:val="26"/>
        </w:rPr>
        <w:t>Purpose</w:t>
      </w:r>
    </w:p>
    <w:p>
      <w:pPr>
        <w:pStyle w:val="BodyText"/>
        <w:spacing w:before="105"/>
        <w:ind w:left="133"/>
      </w:pPr>
      <w:r>
        <w:rPr>
          <w:color w:val="231F20"/>
          <w:spacing w:val="-6"/>
          <w:w w:val="110"/>
        </w:rPr>
        <w:t>To</w:t>
      </w:r>
      <w:r>
        <w:rPr>
          <w:color w:val="231F20"/>
          <w:spacing w:val="-32"/>
          <w:w w:val="110"/>
        </w:rPr>
        <w:t> </w:t>
      </w:r>
      <w:r>
        <w:rPr>
          <w:b/>
          <w:color w:val="231F20"/>
          <w:w w:val="110"/>
        </w:rPr>
        <w:t>Elaborate</w:t>
      </w:r>
      <w:r>
        <w:rPr>
          <w:b/>
          <w:color w:val="231F20"/>
          <w:spacing w:val="-31"/>
          <w:w w:val="110"/>
        </w:rPr>
        <w:t> </w:t>
      </w:r>
      <w:r>
        <w:rPr>
          <w:color w:val="231F20"/>
          <w:w w:val="110"/>
        </w:rPr>
        <w:t>on</w:t>
      </w:r>
      <w:r>
        <w:rPr>
          <w:color w:val="231F20"/>
          <w:spacing w:val="-32"/>
          <w:w w:val="110"/>
        </w:rPr>
        <w:t> </w:t>
      </w:r>
      <w:r>
        <w:rPr>
          <w:color w:val="231F20"/>
          <w:w w:val="110"/>
        </w:rPr>
        <w:t>uses</w:t>
      </w:r>
      <w:r>
        <w:rPr>
          <w:color w:val="231F20"/>
          <w:spacing w:val="-31"/>
          <w:w w:val="110"/>
        </w:rPr>
        <w:t> </w:t>
      </w:r>
      <w:r>
        <w:rPr>
          <w:color w:val="231F20"/>
          <w:w w:val="110"/>
        </w:rPr>
        <w:t>of</w:t>
      </w:r>
      <w:r>
        <w:rPr>
          <w:color w:val="231F20"/>
          <w:spacing w:val="-31"/>
          <w:w w:val="110"/>
        </w:rPr>
        <w:t> </w:t>
      </w:r>
      <w:r>
        <w:rPr>
          <w:color w:val="231F20"/>
          <w:w w:val="110"/>
        </w:rPr>
        <w:t>radioisotopes</w:t>
      </w:r>
      <w:r>
        <w:rPr>
          <w:color w:val="231F20"/>
          <w:spacing w:val="-32"/>
          <w:w w:val="110"/>
        </w:rPr>
        <w:t> </w:t>
      </w:r>
      <w:r>
        <w:rPr>
          <w:color w:val="231F20"/>
          <w:w w:val="110"/>
        </w:rPr>
        <w:t>in</w:t>
      </w:r>
      <w:r>
        <w:rPr>
          <w:color w:val="231F20"/>
          <w:spacing w:val="-31"/>
          <w:w w:val="110"/>
        </w:rPr>
        <w:t> </w:t>
      </w:r>
      <w:r>
        <w:rPr>
          <w:color w:val="231F20"/>
          <w:w w:val="110"/>
        </w:rPr>
        <w:t>medicine.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19"/>
        </w:rPr>
      </w:pPr>
    </w:p>
    <w:p>
      <w:pPr>
        <w:pStyle w:val="Heading1"/>
        <w:spacing w:before="0"/>
        <w:ind w:left="121"/>
      </w:pPr>
      <w:r>
        <w:rPr>
          <w:color w:val="231F20"/>
          <w:w w:val="110"/>
        </w:rPr>
        <w:t>Activity summary</w:t>
      </w:r>
    </w:p>
    <w:p>
      <w:pPr>
        <w:spacing w:before="99"/>
        <w:ind w:left="121" w:right="0" w:firstLine="0"/>
        <w:jc w:val="left"/>
        <w:rPr>
          <w:sz w:val="26"/>
        </w:rPr>
      </w:pPr>
      <w:r>
        <w:rPr/>
        <w:br w:type="column"/>
      </w:r>
      <w:r>
        <w:rPr>
          <w:color w:val="231F20"/>
          <w:w w:val="105"/>
          <w:sz w:val="26"/>
        </w:rPr>
        <w:t>Outcomes</w:t>
      </w:r>
    </w:p>
    <w:p>
      <w:pPr>
        <w:pStyle w:val="BodyText"/>
        <w:spacing w:before="105"/>
        <w:ind w:left="121"/>
      </w:pPr>
      <w:r>
        <w:rPr>
          <w:color w:val="231F20"/>
          <w:w w:val="105"/>
        </w:rPr>
        <w:t>Students:</w:t>
      </w:r>
    </w:p>
    <w:p>
      <w:pPr>
        <w:pStyle w:val="ListParagraph"/>
        <w:numPr>
          <w:ilvl w:val="0"/>
          <w:numId w:val="1"/>
        </w:numPr>
        <w:tabs>
          <w:tab w:pos="292" w:val="left" w:leader="none"/>
        </w:tabs>
        <w:spacing w:line="249" w:lineRule="auto" w:before="122" w:after="0"/>
        <w:ind w:left="292" w:right="836" w:hanging="170"/>
        <w:jc w:val="left"/>
        <w:rPr>
          <w:sz w:val="18"/>
        </w:rPr>
      </w:pPr>
      <w:r>
        <w:rPr>
          <w:color w:val="231F20"/>
          <w:w w:val="110"/>
          <w:sz w:val="18"/>
        </w:rPr>
        <w:t>explain</w:t>
      </w:r>
      <w:r>
        <w:rPr>
          <w:color w:val="231F20"/>
          <w:spacing w:val="-26"/>
          <w:w w:val="110"/>
          <w:sz w:val="18"/>
        </w:rPr>
        <w:t> </w:t>
      </w:r>
      <w:r>
        <w:rPr>
          <w:color w:val="231F20"/>
          <w:w w:val="110"/>
          <w:sz w:val="18"/>
        </w:rPr>
        <w:t>principles</w:t>
      </w:r>
      <w:r>
        <w:rPr>
          <w:color w:val="231F20"/>
          <w:spacing w:val="-26"/>
          <w:w w:val="110"/>
          <w:sz w:val="18"/>
        </w:rPr>
        <w:t> </w:t>
      </w:r>
      <w:r>
        <w:rPr>
          <w:color w:val="231F20"/>
          <w:spacing w:val="2"/>
          <w:w w:val="110"/>
          <w:sz w:val="18"/>
        </w:rPr>
        <w:t>observed</w:t>
      </w:r>
      <w:r>
        <w:rPr>
          <w:color w:val="231F20"/>
          <w:spacing w:val="-26"/>
          <w:w w:val="110"/>
          <w:sz w:val="18"/>
        </w:rPr>
        <w:t> </w:t>
      </w:r>
      <w:r>
        <w:rPr>
          <w:color w:val="231F20"/>
          <w:w w:val="110"/>
          <w:sz w:val="18"/>
        </w:rPr>
        <w:t>when</w:t>
      </w:r>
      <w:r>
        <w:rPr>
          <w:color w:val="231F20"/>
          <w:spacing w:val="-26"/>
          <w:w w:val="110"/>
          <w:sz w:val="18"/>
        </w:rPr>
        <w:t> </w:t>
      </w:r>
      <w:r>
        <w:rPr>
          <w:color w:val="231F20"/>
          <w:w w:val="110"/>
          <w:sz w:val="18"/>
        </w:rPr>
        <w:t>handling radioactive</w:t>
      </w:r>
      <w:r>
        <w:rPr>
          <w:color w:val="231F20"/>
          <w:spacing w:val="-7"/>
          <w:w w:val="110"/>
          <w:sz w:val="18"/>
        </w:rPr>
        <w:t> </w:t>
      </w:r>
      <w:r>
        <w:rPr>
          <w:color w:val="231F20"/>
          <w:w w:val="110"/>
          <w:sz w:val="18"/>
        </w:rPr>
        <w:t>materials;</w:t>
      </w:r>
    </w:p>
    <w:p>
      <w:pPr>
        <w:pStyle w:val="ListParagraph"/>
        <w:numPr>
          <w:ilvl w:val="0"/>
          <w:numId w:val="1"/>
        </w:numPr>
        <w:tabs>
          <w:tab w:pos="292" w:val="left" w:leader="none"/>
        </w:tabs>
        <w:spacing w:line="249" w:lineRule="auto" w:before="58" w:after="0"/>
        <w:ind w:left="292" w:right="393" w:hanging="170"/>
        <w:jc w:val="left"/>
        <w:rPr>
          <w:sz w:val="18"/>
        </w:rPr>
      </w:pPr>
      <w:r>
        <w:rPr>
          <w:color w:val="231F20"/>
          <w:w w:val="110"/>
          <w:sz w:val="18"/>
        </w:rPr>
        <w:t>describe</w:t>
      </w:r>
      <w:r>
        <w:rPr>
          <w:color w:val="231F20"/>
          <w:spacing w:val="-27"/>
          <w:w w:val="110"/>
          <w:sz w:val="18"/>
        </w:rPr>
        <w:t> </w:t>
      </w:r>
      <w:r>
        <w:rPr>
          <w:color w:val="231F20"/>
          <w:w w:val="110"/>
          <w:sz w:val="18"/>
        </w:rPr>
        <w:t>monitoring</w:t>
      </w:r>
      <w:r>
        <w:rPr>
          <w:color w:val="231F20"/>
          <w:spacing w:val="-27"/>
          <w:w w:val="110"/>
          <w:sz w:val="18"/>
        </w:rPr>
        <w:t> </w:t>
      </w:r>
      <w:r>
        <w:rPr>
          <w:color w:val="231F20"/>
          <w:w w:val="110"/>
          <w:sz w:val="18"/>
        </w:rPr>
        <w:t>devices</w:t>
      </w:r>
      <w:r>
        <w:rPr>
          <w:color w:val="231F20"/>
          <w:spacing w:val="-27"/>
          <w:w w:val="110"/>
          <w:sz w:val="18"/>
        </w:rPr>
        <w:t> </w:t>
      </w:r>
      <w:r>
        <w:rPr>
          <w:color w:val="231F20"/>
          <w:w w:val="110"/>
          <w:sz w:val="18"/>
        </w:rPr>
        <w:t>used</w:t>
      </w:r>
      <w:r>
        <w:rPr>
          <w:color w:val="231F20"/>
          <w:spacing w:val="-27"/>
          <w:w w:val="110"/>
          <w:sz w:val="18"/>
        </w:rPr>
        <w:t> </w:t>
      </w:r>
      <w:r>
        <w:rPr>
          <w:color w:val="231F20"/>
          <w:w w:val="110"/>
          <w:sz w:val="18"/>
        </w:rPr>
        <w:t>by</w:t>
      </w:r>
      <w:r>
        <w:rPr>
          <w:color w:val="231F20"/>
          <w:spacing w:val="-27"/>
          <w:w w:val="110"/>
          <w:sz w:val="18"/>
        </w:rPr>
        <w:t> </w:t>
      </w:r>
      <w:r>
        <w:rPr>
          <w:color w:val="231F20"/>
          <w:w w:val="110"/>
          <w:sz w:val="18"/>
        </w:rPr>
        <w:t>handlers</w:t>
      </w:r>
      <w:r>
        <w:rPr>
          <w:color w:val="231F20"/>
          <w:spacing w:val="-26"/>
          <w:w w:val="110"/>
          <w:sz w:val="18"/>
        </w:rPr>
        <w:t> </w:t>
      </w:r>
      <w:r>
        <w:rPr>
          <w:color w:val="231F20"/>
          <w:w w:val="110"/>
          <w:sz w:val="18"/>
        </w:rPr>
        <w:t>of radioactive</w:t>
      </w:r>
      <w:r>
        <w:rPr>
          <w:color w:val="231F20"/>
          <w:spacing w:val="-6"/>
          <w:w w:val="110"/>
          <w:sz w:val="18"/>
        </w:rPr>
        <w:t> </w:t>
      </w:r>
      <w:r>
        <w:rPr>
          <w:color w:val="231F20"/>
          <w:w w:val="110"/>
          <w:sz w:val="18"/>
        </w:rPr>
        <w:t>materials;</w:t>
      </w:r>
    </w:p>
    <w:p>
      <w:pPr>
        <w:pStyle w:val="ListParagraph"/>
        <w:numPr>
          <w:ilvl w:val="0"/>
          <w:numId w:val="1"/>
        </w:numPr>
        <w:tabs>
          <w:tab w:pos="292" w:val="left" w:leader="none"/>
        </w:tabs>
        <w:spacing w:line="249" w:lineRule="auto" w:before="58" w:after="0"/>
        <w:ind w:left="292" w:right="990" w:hanging="170"/>
        <w:jc w:val="left"/>
        <w:rPr>
          <w:sz w:val="18"/>
        </w:rPr>
      </w:pPr>
      <w:r>
        <w:rPr>
          <w:color w:val="231F20"/>
          <w:w w:val="110"/>
          <w:sz w:val="18"/>
        </w:rPr>
        <w:t>understand</w:t>
      </w:r>
      <w:r>
        <w:rPr>
          <w:color w:val="231F20"/>
          <w:spacing w:val="-23"/>
          <w:w w:val="110"/>
          <w:sz w:val="18"/>
        </w:rPr>
        <w:t> </w:t>
      </w:r>
      <w:r>
        <w:rPr>
          <w:color w:val="231F20"/>
          <w:w w:val="110"/>
          <w:sz w:val="18"/>
        </w:rPr>
        <w:t>possible</w:t>
      </w:r>
      <w:r>
        <w:rPr>
          <w:color w:val="231F20"/>
          <w:spacing w:val="-22"/>
          <w:w w:val="110"/>
          <w:sz w:val="18"/>
        </w:rPr>
        <w:t> </w:t>
      </w:r>
      <w:r>
        <w:rPr>
          <w:color w:val="231F20"/>
          <w:w w:val="110"/>
          <w:sz w:val="18"/>
        </w:rPr>
        <w:t>dangers</w:t>
      </w:r>
      <w:r>
        <w:rPr>
          <w:color w:val="231F20"/>
          <w:spacing w:val="-22"/>
          <w:w w:val="110"/>
          <w:sz w:val="18"/>
        </w:rPr>
        <w:t> </w:t>
      </w:r>
      <w:r>
        <w:rPr>
          <w:color w:val="231F20"/>
          <w:w w:val="110"/>
          <w:sz w:val="18"/>
        </w:rPr>
        <w:t>of</w:t>
      </w:r>
      <w:r>
        <w:rPr>
          <w:color w:val="231F20"/>
          <w:spacing w:val="-22"/>
          <w:w w:val="110"/>
          <w:sz w:val="18"/>
        </w:rPr>
        <w:t> </w:t>
      </w:r>
      <w:r>
        <w:rPr>
          <w:color w:val="231F20"/>
          <w:w w:val="110"/>
          <w:sz w:val="18"/>
        </w:rPr>
        <w:t>handling radioactive</w:t>
      </w:r>
      <w:r>
        <w:rPr>
          <w:color w:val="231F20"/>
          <w:spacing w:val="-7"/>
          <w:w w:val="110"/>
          <w:sz w:val="18"/>
        </w:rPr>
        <w:t> </w:t>
      </w:r>
      <w:r>
        <w:rPr>
          <w:color w:val="231F20"/>
          <w:w w:val="110"/>
          <w:sz w:val="18"/>
        </w:rPr>
        <w:t>materials;</w:t>
      </w:r>
    </w:p>
    <w:p>
      <w:pPr>
        <w:pStyle w:val="ListParagraph"/>
        <w:numPr>
          <w:ilvl w:val="0"/>
          <w:numId w:val="1"/>
        </w:numPr>
        <w:tabs>
          <w:tab w:pos="292" w:val="left" w:leader="none"/>
        </w:tabs>
        <w:spacing w:line="249" w:lineRule="auto" w:before="58" w:after="0"/>
        <w:ind w:left="292" w:right="608" w:hanging="170"/>
        <w:jc w:val="left"/>
        <w:rPr>
          <w:sz w:val="18"/>
        </w:rPr>
      </w:pPr>
      <w:r>
        <w:rPr>
          <w:color w:val="231F20"/>
          <w:w w:val="110"/>
          <w:sz w:val="18"/>
        </w:rPr>
        <w:t>understand</w:t>
      </w:r>
      <w:r>
        <w:rPr>
          <w:color w:val="231F20"/>
          <w:spacing w:val="-21"/>
          <w:w w:val="110"/>
          <w:sz w:val="18"/>
        </w:rPr>
        <w:t> </w:t>
      </w:r>
      <w:r>
        <w:rPr>
          <w:color w:val="231F20"/>
          <w:w w:val="110"/>
          <w:sz w:val="18"/>
        </w:rPr>
        <w:t>how</w:t>
      </w:r>
      <w:r>
        <w:rPr>
          <w:color w:val="231F20"/>
          <w:spacing w:val="-21"/>
          <w:w w:val="110"/>
          <w:sz w:val="18"/>
        </w:rPr>
        <w:t> </w:t>
      </w:r>
      <w:r>
        <w:rPr>
          <w:color w:val="231F20"/>
          <w:w w:val="110"/>
          <w:sz w:val="18"/>
        </w:rPr>
        <w:t>radioisotopes</w:t>
      </w:r>
      <w:r>
        <w:rPr>
          <w:color w:val="231F20"/>
          <w:spacing w:val="-21"/>
          <w:w w:val="110"/>
          <w:sz w:val="18"/>
        </w:rPr>
        <w:t> </w:t>
      </w:r>
      <w:r>
        <w:rPr>
          <w:color w:val="231F20"/>
          <w:w w:val="110"/>
          <w:sz w:val="18"/>
        </w:rPr>
        <w:t>can</w:t>
      </w:r>
      <w:r>
        <w:rPr>
          <w:color w:val="231F20"/>
          <w:spacing w:val="-21"/>
          <w:w w:val="110"/>
          <w:sz w:val="18"/>
        </w:rPr>
        <w:t> </w:t>
      </w:r>
      <w:r>
        <w:rPr>
          <w:color w:val="231F20"/>
          <w:w w:val="110"/>
          <w:sz w:val="18"/>
        </w:rPr>
        <w:t>be</w:t>
      </w:r>
      <w:r>
        <w:rPr>
          <w:color w:val="231F20"/>
          <w:spacing w:val="-21"/>
          <w:w w:val="110"/>
          <w:sz w:val="18"/>
        </w:rPr>
        <w:t> </w:t>
      </w:r>
      <w:r>
        <w:rPr>
          <w:color w:val="231F20"/>
          <w:w w:val="110"/>
          <w:sz w:val="18"/>
        </w:rPr>
        <w:t>used</w:t>
      </w:r>
      <w:r>
        <w:rPr>
          <w:color w:val="231F20"/>
          <w:spacing w:val="-21"/>
          <w:w w:val="110"/>
          <w:sz w:val="18"/>
        </w:rPr>
        <w:t> </w:t>
      </w:r>
      <w:r>
        <w:rPr>
          <w:color w:val="231F20"/>
          <w:w w:val="110"/>
          <w:sz w:val="18"/>
        </w:rPr>
        <w:t>in diagnostic</w:t>
      </w:r>
      <w:r>
        <w:rPr>
          <w:color w:val="231F20"/>
          <w:spacing w:val="-11"/>
          <w:w w:val="110"/>
          <w:sz w:val="18"/>
        </w:rPr>
        <w:t> </w:t>
      </w:r>
      <w:r>
        <w:rPr>
          <w:color w:val="231F20"/>
          <w:w w:val="110"/>
          <w:sz w:val="18"/>
        </w:rPr>
        <w:t>and</w:t>
      </w:r>
      <w:r>
        <w:rPr>
          <w:color w:val="231F20"/>
          <w:spacing w:val="-11"/>
          <w:w w:val="110"/>
          <w:sz w:val="18"/>
        </w:rPr>
        <w:t> </w:t>
      </w:r>
      <w:r>
        <w:rPr>
          <w:color w:val="231F20"/>
          <w:w w:val="110"/>
          <w:sz w:val="18"/>
        </w:rPr>
        <w:t>therapeutic</w:t>
      </w:r>
      <w:r>
        <w:rPr>
          <w:color w:val="231F20"/>
          <w:spacing w:val="-11"/>
          <w:w w:val="110"/>
          <w:sz w:val="18"/>
        </w:rPr>
        <w:t> </w:t>
      </w:r>
      <w:r>
        <w:rPr>
          <w:color w:val="231F20"/>
          <w:w w:val="110"/>
          <w:sz w:val="18"/>
        </w:rPr>
        <w:t>situations;</w:t>
      </w:r>
      <w:r>
        <w:rPr>
          <w:color w:val="231F20"/>
          <w:spacing w:val="-10"/>
          <w:w w:val="110"/>
          <w:sz w:val="18"/>
        </w:rPr>
        <w:t> </w:t>
      </w:r>
      <w:r>
        <w:rPr>
          <w:color w:val="231F20"/>
          <w:w w:val="110"/>
          <w:sz w:val="18"/>
        </w:rPr>
        <w:t>and</w:t>
      </w:r>
    </w:p>
    <w:p>
      <w:pPr>
        <w:pStyle w:val="ListParagraph"/>
        <w:numPr>
          <w:ilvl w:val="0"/>
          <w:numId w:val="1"/>
        </w:numPr>
        <w:tabs>
          <w:tab w:pos="292" w:val="left" w:leader="none"/>
        </w:tabs>
        <w:spacing w:line="240" w:lineRule="auto" w:before="58" w:after="0"/>
        <w:ind w:left="292" w:right="0" w:hanging="170"/>
        <w:jc w:val="left"/>
        <w:rPr>
          <w:sz w:val="18"/>
        </w:rPr>
      </w:pPr>
      <w:r>
        <w:rPr>
          <w:color w:val="231F20"/>
          <w:w w:val="110"/>
          <w:sz w:val="18"/>
        </w:rPr>
        <w:t>describe the process of</w:t>
      </w:r>
      <w:r>
        <w:rPr>
          <w:color w:val="231F20"/>
          <w:spacing w:val="-40"/>
          <w:w w:val="110"/>
          <w:sz w:val="18"/>
        </w:rPr>
        <w:t> </w:t>
      </w:r>
      <w:r>
        <w:rPr>
          <w:color w:val="231F20"/>
          <w:w w:val="110"/>
          <w:sz w:val="18"/>
        </w:rPr>
        <w:t>brachytherapy.</w:t>
      </w:r>
    </w:p>
    <w:p>
      <w:pPr>
        <w:spacing w:after="0" w:line="240" w:lineRule="auto"/>
        <w:jc w:val="left"/>
        <w:rPr>
          <w:sz w:val="18"/>
        </w:rPr>
        <w:sectPr>
          <w:type w:val="continuous"/>
          <w:pgSz w:w="11900" w:h="16840"/>
          <w:pgMar w:top="820" w:bottom="940" w:left="1000" w:right="1020"/>
          <w:cols w:num="2" w:equalWidth="0">
            <w:col w:w="4429" w:space="682"/>
            <w:col w:w="4769"/>
          </w:cols>
        </w:sectPr>
      </w:pPr>
    </w:p>
    <w:p>
      <w:pPr>
        <w:pStyle w:val="BodyText"/>
        <w:spacing w:before="3"/>
        <w:rPr>
          <w:sz w:val="22"/>
        </w:rPr>
      </w:pPr>
      <w:r>
        <w:rPr/>
        <w:drawing>
          <wp:anchor distT="0" distB="0" distL="0" distR="0" allowOverlap="1" layoutInCell="1" locked="0" behindDoc="0" simplePos="0" relativeHeight="1144">
            <wp:simplePos x="0" y="0"/>
            <wp:positionH relativeFrom="page">
              <wp:posOffset>6557017</wp:posOffset>
            </wp:positionH>
            <wp:positionV relativeFrom="page">
              <wp:posOffset>9875387</wp:posOffset>
            </wp:positionV>
            <wp:extent cx="409125" cy="401768"/>
            <wp:effectExtent l="0" t="0" r="0" b="0"/>
            <wp:wrapNone/>
            <wp:docPr id="9" name="image6.jpeg" descr=""/>
            <wp:cNvGraphicFramePr>
              <a:graphicFrameLocks noChangeAspect="1"/>
            </wp:cNvGraphicFramePr>
            <a:graphic>
              <a:graphicData uri="http://schemas.openxmlformats.org/drawingml/2006/picture">
                <pic:pic>
                  <pic:nvPicPr>
                    <pic:cNvPr id="10" name="image6.jpeg"/>
                    <pic:cNvPicPr/>
                  </pic:nvPicPr>
                  <pic:blipFill>
                    <a:blip r:embed="rId10" cstate="print"/>
                    <a:stretch>
                      <a:fillRect/>
                    </a:stretch>
                  </pic:blipFill>
                  <pic:spPr>
                    <a:xfrm>
                      <a:off x="0" y="0"/>
                      <a:ext cx="409125" cy="401768"/>
                    </a:xfrm>
                    <a:prstGeom prst="rect">
                      <a:avLst/>
                    </a:prstGeom>
                  </pic:spPr>
                </pic:pic>
              </a:graphicData>
            </a:graphic>
          </wp:anchor>
        </w:drawing>
      </w:r>
    </w:p>
    <w:tbl>
      <w:tblPr>
        <w:tblW w:w="0" w:type="auto"/>
        <w:jc w:val="left"/>
        <w:tblInd w:w="13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6164"/>
        <w:gridCol w:w="3460"/>
      </w:tblGrid>
      <w:tr>
        <w:trPr>
          <w:trHeight w:val="294" w:hRule="atLeast"/>
        </w:trPr>
        <w:tc>
          <w:tcPr>
            <w:tcW w:w="9624" w:type="dxa"/>
            <w:gridSpan w:val="2"/>
            <w:tcBorders>
              <w:top w:val="nil"/>
              <w:left w:val="nil"/>
              <w:bottom w:val="nil"/>
              <w:right w:val="nil"/>
            </w:tcBorders>
            <w:shd w:val="clear" w:color="auto" w:fill="231F20"/>
          </w:tcPr>
          <w:p>
            <w:pPr>
              <w:pStyle w:val="TableParagraph"/>
              <w:tabs>
                <w:tab w:pos="6248" w:val="left" w:leader="none"/>
              </w:tabs>
              <w:spacing w:before="51"/>
              <w:ind w:left="84"/>
              <w:rPr>
                <w:sz w:val="18"/>
              </w:rPr>
            </w:pPr>
            <w:r>
              <w:rPr>
                <w:color w:val="FFFFFF"/>
                <w:spacing w:val="2"/>
                <w:sz w:val="18"/>
              </w:rPr>
              <w:t>ACTIVITY</w:t>
              <w:tab/>
            </w:r>
            <w:r>
              <w:rPr>
                <w:color w:val="FFFFFF"/>
                <w:sz w:val="18"/>
              </w:rPr>
              <w:t>POSSIBLE</w:t>
            </w:r>
            <w:r>
              <w:rPr>
                <w:color w:val="FFFFFF"/>
                <w:spacing w:val="-6"/>
                <w:sz w:val="18"/>
              </w:rPr>
              <w:t> </w:t>
            </w:r>
            <w:r>
              <w:rPr>
                <w:color w:val="FFFFFF"/>
                <w:sz w:val="18"/>
              </w:rPr>
              <w:t>STRATEGY</w:t>
            </w:r>
          </w:p>
        </w:tc>
      </w:tr>
      <w:tr>
        <w:trPr>
          <w:trHeight w:val="289" w:hRule="atLeast"/>
        </w:trPr>
        <w:tc>
          <w:tcPr>
            <w:tcW w:w="6164" w:type="dxa"/>
          </w:tcPr>
          <w:p>
            <w:pPr>
              <w:pStyle w:val="TableParagraph"/>
              <w:ind w:left="79"/>
              <w:rPr>
                <w:i/>
                <w:sz w:val="18"/>
              </w:rPr>
            </w:pPr>
            <w:r>
              <w:rPr>
                <w:color w:val="231F20"/>
                <w:w w:val="110"/>
                <w:sz w:val="18"/>
              </w:rPr>
              <w:t>View the video, </w:t>
            </w:r>
            <w:r>
              <w:rPr>
                <w:i/>
                <w:color w:val="231F20"/>
                <w:w w:val="110"/>
                <w:sz w:val="18"/>
              </w:rPr>
              <w:t>Too hot to handle.</w:t>
            </w:r>
          </w:p>
        </w:tc>
        <w:tc>
          <w:tcPr>
            <w:tcW w:w="3460" w:type="dxa"/>
          </w:tcPr>
          <w:p>
            <w:pPr>
              <w:pStyle w:val="TableParagraph"/>
              <w:ind w:left="79"/>
              <w:rPr>
                <w:sz w:val="18"/>
              </w:rPr>
            </w:pPr>
            <w:r>
              <w:rPr>
                <w:color w:val="231F20"/>
                <w:sz w:val="18"/>
              </w:rPr>
              <w:t>whole class discussion</w:t>
            </w:r>
          </w:p>
        </w:tc>
      </w:tr>
      <w:tr>
        <w:trPr>
          <w:trHeight w:val="505" w:hRule="atLeast"/>
        </w:trPr>
        <w:tc>
          <w:tcPr>
            <w:tcW w:w="6164" w:type="dxa"/>
          </w:tcPr>
          <w:p>
            <w:pPr>
              <w:pStyle w:val="TableParagraph"/>
              <w:spacing w:line="249" w:lineRule="auto"/>
              <w:ind w:left="79" w:right="995"/>
              <w:rPr>
                <w:i/>
                <w:sz w:val="18"/>
              </w:rPr>
            </w:pPr>
            <w:r>
              <w:rPr>
                <w:color w:val="231F20"/>
                <w:w w:val="110"/>
                <w:sz w:val="18"/>
              </w:rPr>
              <w:t>Students</w:t>
            </w:r>
            <w:r>
              <w:rPr>
                <w:color w:val="231F20"/>
                <w:spacing w:val="-20"/>
                <w:w w:val="110"/>
                <w:sz w:val="18"/>
              </w:rPr>
              <w:t> </w:t>
            </w:r>
            <w:r>
              <w:rPr>
                <w:color w:val="231F20"/>
                <w:w w:val="110"/>
                <w:sz w:val="18"/>
              </w:rPr>
              <w:t>read</w:t>
            </w:r>
            <w:r>
              <w:rPr>
                <w:color w:val="231F20"/>
                <w:spacing w:val="-20"/>
                <w:w w:val="110"/>
                <w:sz w:val="18"/>
              </w:rPr>
              <w:t> </w:t>
            </w:r>
            <w:r>
              <w:rPr>
                <w:color w:val="231F20"/>
                <w:w w:val="110"/>
                <w:sz w:val="18"/>
              </w:rPr>
              <w:t>and</w:t>
            </w:r>
            <w:r>
              <w:rPr>
                <w:color w:val="231F20"/>
                <w:spacing w:val="-20"/>
                <w:w w:val="110"/>
                <w:sz w:val="18"/>
              </w:rPr>
              <w:t> </w:t>
            </w:r>
            <w:r>
              <w:rPr>
                <w:color w:val="231F20"/>
                <w:w w:val="110"/>
                <w:sz w:val="18"/>
              </w:rPr>
              <w:t>study</w:t>
            </w:r>
            <w:r>
              <w:rPr>
                <w:color w:val="231F20"/>
                <w:spacing w:val="-19"/>
                <w:w w:val="110"/>
                <w:sz w:val="18"/>
              </w:rPr>
              <w:t> </w:t>
            </w:r>
            <w:r>
              <w:rPr>
                <w:color w:val="231F20"/>
                <w:w w:val="110"/>
                <w:sz w:val="18"/>
              </w:rPr>
              <w:t>text</w:t>
            </w:r>
            <w:r>
              <w:rPr>
                <w:color w:val="231F20"/>
                <w:spacing w:val="-20"/>
                <w:w w:val="110"/>
                <w:sz w:val="18"/>
              </w:rPr>
              <w:t> </w:t>
            </w:r>
            <w:r>
              <w:rPr>
                <w:color w:val="231F20"/>
                <w:w w:val="110"/>
                <w:sz w:val="18"/>
              </w:rPr>
              <w:t>on</w:t>
            </w:r>
            <w:r>
              <w:rPr>
                <w:color w:val="231F20"/>
                <w:spacing w:val="-20"/>
                <w:w w:val="110"/>
                <w:sz w:val="18"/>
              </w:rPr>
              <w:t> </w:t>
            </w:r>
            <w:r>
              <w:rPr>
                <w:color w:val="231F20"/>
                <w:w w:val="110"/>
                <w:sz w:val="18"/>
              </w:rPr>
              <w:t>worksheet,</w:t>
            </w:r>
            <w:r>
              <w:rPr>
                <w:color w:val="231F20"/>
                <w:spacing w:val="-20"/>
                <w:w w:val="110"/>
                <w:sz w:val="18"/>
              </w:rPr>
              <w:t> </w:t>
            </w:r>
            <w:r>
              <w:rPr>
                <w:i/>
                <w:color w:val="231F20"/>
                <w:w w:val="110"/>
                <w:sz w:val="18"/>
              </w:rPr>
              <w:t>Medical</w:t>
            </w:r>
            <w:r>
              <w:rPr>
                <w:i/>
                <w:color w:val="231F20"/>
                <w:spacing w:val="-20"/>
                <w:w w:val="110"/>
                <w:sz w:val="18"/>
              </w:rPr>
              <w:t> </w:t>
            </w:r>
            <w:r>
              <w:rPr>
                <w:i/>
                <w:color w:val="231F20"/>
                <w:w w:val="110"/>
                <w:sz w:val="18"/>
              </w:rPr>
              <w:t>uses</w:t>
            </w:r>
            <w:r>
              <w:rPr>
                <w:i/>
                <w:color w:val="231F20"/>
                <w:spacing w:val="-20"/>
                <w:w w:val="110"/>
                <w:sz w:val="18"/>
              </w:rPr>
              <w:t> </w:t>
            </w:r>
            <w:r>
              <w:rPr>
                <w:i/>
                <w:color w:val="231F20"/>
                <w:w w:val="110"/>
                <w:sz w:val="18"/>
              </w:rPr>
              <w:t>of radioisotopes.</w:t>
            </w:r>
          </w:p>
        </w:tc>
        <w:tc>
          <w:tcPr>
            <w:tcW w:w="3460" w:type="dxa"/>
          </w:tcPr>
          <w:p>
            <w:pPr>
              <w:pStyle w:val="TableParagraph"/>
              <w:ind w:left="79"/>
              <w:rPr>
                <w:sz w:val="18"/>
              </w:rPr>
            </w:pPr>
            <w:r>
              <w:rPr>
                <w:color w:val="231F20"/>
                <w:w w:val="105"/>
                <w:sz w:val="18"/>
              </w:rPr>
              <w:t>read</w:t>
            </w:r>
          </w:p>
        </w:tc>
      </w:tr>
      <w:tr>
        <w:trPr>
          <w:trHeight w:val="289" w:hRule="atLeast"/>
        </w:trPr>
        <w:tc>
          <w:tcPr>
            <w:tcW w:w="6164" w:type="dxa"/>
          </w:tcPr>
          <w:p>
            <w:pPr>
              <w:pStyle w:val="TableParagraph"/>
              <w:ind w:left="79"/>
              <w:rPr>
                <w:sz w:val="18"/>
              </w:rPr>
            </w:pPr>
            <w:r>
              <w:rPr>
                <w:color w:val="231F20"/>
                <w:w w:val="110"/>
                <w:sz w:val="18"/>
              </w:rPr>
              <w:t>Students answer questions on the worksheet.</w:t>
            </w:r>
          </w:p>
        </w:tc>
        <w:tc>
          <w:tcPr>
            <w:tcW w:w="3460" w:type="dxa"/>
          </w:tcPr>
          <w:p>
            <w:pPr>
              <w:pStyle w:val="TableParagraph"/>
              <w:ind w:left="79"/>
              <w:rPr>
                <w:sz w:val="18"/>
              </w:rPr>
            </w:pPr>
            <w:r>
              <w:rPr>
                <w:color w:val="231F20"/>
                <w:w w:val="110"/>
                <w:sz w:val="18"/>
              </w:rPr>
              <w:t>write responses</w:t>
            </w:r>
          </w:p>
        </w:tc>
      </w:tr>
    </w:tbl>
    <w:p>
      <w:pPr>
        <w:pStyle w:val="BodyText"/>
        <w:spacing w:before="7"/>
        <w:rPr>
          <w:sz w:val="16"/>
        </w:rPr>
      </w:pPr>
    </w:p>
    <w:p>
      <w:pPr>
        <w:pStyle w:val="Heading1"/>
        <w:spacing w:before="99"/>
      </w:pPr>
      <w:r>
        <w:rPr>
          <w:color w:val="231F20"/>
          <w:w w:val="105"/>
        </w:rPr>
        <w:t>Technical requirements</w:t>
      </w:r>
    </w:p>
    <w:p>
      <w:pPr>
        <w:pStyle w:val="BodyText"/>
        <w:spacing w:line="249" w:lineRule="auto" w:before="106"/>
        <w:ind w:left="124" w:right="5120"/>
      </w:pPr>
      <w:r>
        <w:rPr>
          <w:color w:val="231F20"/>
          <w:w w:val="105"/>
        </w:rPr>
        <w:t>A modern browser (eg Internet Explorer 9 or later, Google Chrome, Safari 5.0+, Opera or Firefox) is required to view the video. A high quality MP4 version of the video is available by download from the SPICE website.</w:t>
      </w:r>
    </w:p>
    <w:p>
      <w:pPr>
        <w:pStyle w:val="BodyText"/>
        <w:spacing w:line="249" w:lineRule="auto" w:before="116"/>
        <w:ind w:left="124" w:right="5120"/>
      </w:pPr>
      <w:r>
        <w:rPr/>
        <w:pict>
          <v:group style="position:absolute;margin-left:479.719513pt;margin-top:94.075562pt;width:31.15pt;height:8.3pt;mso-position-horizontal-relative:page;mso-position-vertical-relative:paragraph;z-index:1096" coordorigin="9594,1882" coordsize="623,166">
            <v:rect style="position:absolute;left:9594;top:1881;width:132;height:166" filled="true" fillcolor="#f15638" stroked="false">
              <v:fill type="solid"/>
            </v:rect>
            <v:rect style="position:absolute;left:9725;top:1881;width:192;height:166" filled="true" fillcolor="#f36e3a" stroked="false">
              <v:fill type="solid"/>
            </v:rect>
            <v:rect style="position:absolute;left:9916;top:1881;width:301;height:166" filled="true" fillcolor="#f99b1c" stroked="false">
              <v:fill type="solid"/>
            </v:rect>
            <w10:wrap type="none"/>
          </v:group>
        </w:pict>
      </w:r>
      <w:r>
        <w:rPr/>
        <w:pict>
          <v:group style="position:absolute;margin-left:105.801903pt;margin-top:94.075562pt;width:257.6pt;height:8.3pt;mso-position-horizontal-relative:page;mso-position-vertical-relative:paragraph;z-index:1120" coordorigin="2116,1882" coordsize="5152,166">
            <v:shape style="position:absolute;left:6535;top:1881;width:732;height:166" coordorigin="6536,1882" coordsize="732,166" path="m6667,1882l6536,1882,6536,2047,6667,2047,6667,1882m7268,1882l7159,1882,7159,2047,7268,2047,7268,1882e" filled="true" fillcolor="#f15638" stroked="false">
              <v:path arrowok="t"/>
              <v:fill type="solid"/>
            </v:shape>
            <v:rect style="position:absolute;left:6667;top:1881;width:192;height:166" filled="true" fillcolor="#f36e3a" stroked="false">
              <v:fill type="solid"/>
            </v:rect>
            <v:rect style="position:absolute;left:6858;top:1881;width:301;height:166" filled="true" fillcolor="#f99b1c" stroked="false">
              <v:fill type="solid"/>
            </v:rect>
            <v:rect style="position:absolute;left:6149;top:1881;width:213;height:166" filled="true" fillcolor="#f15638" stroked="false">
              <v:fill type="solid"/>
            </v:rect>
            <v:rect style="position:absolute;left:6361;top:1881;width:175;height:166" filled="true" fillcolor="#f99b1c" stroked="false">
              <v:fill type="solid"/>
            </v:rect>
            <v:rect style="position:absolute;left:5386;top:1881;width:97;height:166" filled="true" fillcolor="#f15638" stroked="false">
              <v:fill type="solid"/>
            </v:rect>
            <v:rect style="position:absolute;left:5483;top:1881;width:376;height:166" filled="true" fillcolor="#f99b1c" stroked="false">
              <v:fill type="solid"/>
            </v:rect>
            <v:rect style="position:absolute;left:5859;top:1881;width:290;height:166" filled="true" fillcolor="#f36e3a" stroked="false">
              <v:fill type="solid"/>
            </v:rect>
            <v:rect style="position:absolute;left:4727;top:1881;width:198;height:166" filled="true" fillcolor="#f15638" stroked="false">
              <v:fill type="solid"/>
            </v:rect>
            <v:rect style="position:absolute;left:4924;top:1881;width:138;height:166" filled="true" fillcolor="#f99b1c" stroked="false">
              <v:fill type="solid"/>
            </v:rect>
            <v:rect style="position:absolute;left:4295;top:1881;width:234;height:166" filled="true" fillcolor="#f15638" stroked="false">
              <v:fill type="solid"/>
            </v:rect>
            <v:rect style="position:absolute;left:4529;top:1881;width:198;height:166" filled="true" fillcolor="#f99b1c" stroked="false">
              <v:fill type="solid"/>
            </v:rect>
            <v:rect style="position:absolute;left:5062;top:1881;width:325;height:166" filled="true" fillcolor="#f36e3a" stroked="false">
              <v:fill type="solid"/>
            </v:rect>
            <v:shape style="position:absolute;left:2792;top:1881;width:837;height:166" coordorigin="2793,1882" coordsize="837,166" path="m2924,1882l2793,1882,2793,2047,2924,2047,2924,1882m3630,1882l3416,1882,3416,2047,3630,2047,3630,1882e" filled="true" fillcolor="#f15638" stroked="false">
              <v:path arrowok="t"/>
              <v:fill type="solid"/>
            </v:shape>
            <v:rect style="position:absolute;left:2923;top:1881;width:192;height:166" filled="true" fillcolor="#f36e3a" stroked="false">
              <v:fill type="solid"/>
            </v:rect>
            <v:rect style="position:absolute;left:3114;top:1881;width:301;height:166" filled="true" fillcolor="#f99b1c" stroked="false">
              <v:fill type="solid"/>
            </v:rect>
            <v:rect style="position:absolute;left:2406;top:1881;width:215;height:166" filled="true" fillcolor="#f15638" stroked="false">
              <v:fill type="solid"/>
            </v:rect>
            <v:rect style="position:absolute;left:2620;top:1881;width:172;height:166" filled="true" fillcolor="#f99b1c" stroked="false">
              <v:fill type="solid"/>
            </v:rect>
            <v:rect style="position:absolute;left:2116;top:1881;width:290;height:166" filled="true" fillcolor="#f36e3a" stroked="false">
              <v:fill type="solid"/>
            </v:rect>
            <v:rect style="position:absolute;left:3629;top:1881;width:352;height:166" filled="true" fillcolor="#f99b1c" stroked="false">
              <v:fill type="solid"/>
            </v:rect>
            <v:rect style="position:absolute;left:3981;top:1881;width:315;height:166" filled="true" fillcolor="#f36e3a" stroked="false">
              <v:fill type="solid"/>
            </v:rect>
            <w10:wrap type="none"/>
          </v:group>
        </w:pict>
      </w:r>
      <w:r>
        <w:rPr>
          <w:color w:val="231F20"/>
          <w:w w:val="105"/>
        </w:rPr>
        <w:t>The guide and worksheet require Adobe Reader (version 5 or later), which is a free download from </w:t>
      </w:r>
      <w:hyperlink r:id="rId11">
        <w:r>
          <w:rPr>
            <w:color w:val="231F20"/>
            <w:w w:val="105"/>
          </w:rPr>
          <w:t>www.adobe.com. </w:t>
        </w:r>
      </w:hyperlink>
      <w:r>
        <w:rPr>
          <w:color w:val="231F20"/>
          <w:w w:val="105"/>
        </w:rPr>
        <w:t>The worksheet is also available in Microsoft Word format.</w:t>
      </w:r>
    </w:p>
    <w:p>
      <w:pPr>
        <w:pStyle w:val="BodyText"/>
        <w:rPr>
          <w:sz w:val="20"/>
        </w:rPr>
      </w:pPr>
    </w:p>
    <w:p>
      <w:pPr>
        <w:pStyle w:val="BodyText"/>
        <w:rPr>
          <w:sz w:val="20"/>
        </w:rPr>
      </w:pPr>
    </w:p>
    <w:p>
      <w:pPr>
        <w:pStyle w:val="BodyText"/>
        <w:rPr>
          <w:sz w:val="20"/>
        </w:rPr>
      </w:pPr>
    </w:p>
    <w:p>
      <w:pPr>
        <w:pStyle w:val="BodyText"/>
        <w:spacing w:before="8"/>
      </w:pPr>
    </w:p>
    <w:tbl>
      <w:tblPr>
        <w:tblW w:w="0" w:type="auto"/>
        <w:jc w:val="left"/>
        <w:tblInd w:w="6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6"/>
        <w:gridCol w:w="328"/>
        <w:gridCol w:w="224"/>
        <w:gridCol w:w="147"/>
        <w:gridCol w:w="376"/>
        <w:gridCol w:w="328"/>
        <w:gridCol w:w="224"/>
        <w:gridCol w:w="152"/>
        <w:gridCol w:w="172"/>
      </w:tblGrid>
      <w:tr>
        <w:trPr>
          <w:trHeight w:val="165" w:hRule="atLeast"/>
        </w:trPr>
        <w:tc>
          <w:tcPr>
            <w:tcW w:w="376" w:type="dxa"/>
            <w:shd w:val="clear" w:color="auto" w:fill="F99B1C"/>
          </w:tcPr>
          <w:p>
            <w:pPr>
              <w:pStyle w:val="TableParagraph"/>
              <w:spacing w:before="0"/>
              <w:rPr>
                <w:rFonts w:ascii="Times New Roman"/>
                <w:sz w:val="10"/>
              </w:rPr>
            </w:pPr>
          </w:p>
        </w:tc>
        <w:tc>
          <w:tcPr>
            <w:tcW w:w="328" w:type="dxa"/>
            <w:tcBorders>
              <w:right w:val="single" w:sz="34" w:space="0" w:color="F15638"/>
            </w:tcBorders>
            <w:shd w:val="clear" w:color="auto" w:fill="F36E3A"/>
          </w:tcPr>
          <w:p>
            <w:pPr>
              <w:pStyle w:val="TableParagraph"/>
              <w:spacing w:before="0"/>
              <w:rPr>
                <w:rFonts w:ascii="Times New Roman"/>
                <w:sz w:val="10"/>
              </w:rPr>
            </w:pPr>
          </w:p>
        </w:tc>
        <w:tc>
          <w:tcPr>
            <w:tcW w:w="224" w:type="dxa"/>
            <w:tcBorders>
              <w:left w:val="single" w:sz="34" w:space="0" w:color="F15638"/>
            </w:tcBorders>
            <w:shd w:val="clear" w:color="auto" w:fill="F99B1C"/>
          </w:tcPr>
          <w:p>
            <w:pPr>
              <w:pStyle w:val="TableParagraph"/>
              <w:spacing w:before="0"/>
              <w:rPr>
                <w:rFonts w:ascii="Times New Roman"/>
                <w:sz w:val="10"/>
              </w:rPr>
            </w:pPr>
          </w:p>
        </w:tc>
        <w:tc>
          <w:tcPr>
            <w:tcW w:w="147" w:type="dxa"/>
            <w:shd w:val="clear" w:color="auto" w:fill="F15638"/>
          </w:tcPr>
          <w:p>
            <w:pPr>
              <w:pStyle w:val="TableParagraph"/>
              <w:spacing w:before="0"/>
              <w:rPr>
                <w:rFonts w:ascii="Times New Roman"/>
                <w:sz w:val="10"/>
              </w:rPr>
            </w:pPr>
          </w:p>
        </w:tc>
        <w:tc>
          <w:tcPr>
            <w:tcW w:w="376" w:type="dxa"/>
            <w:shd w:val="clear" w:color="auto" w:fill="F99B1C"/>
          </w:tcPr>
          <w:p>
            <w:pPr>
              <w:pStyle w:val="TableParagraph"/>
              <w:spacing w:before="0"/>
              <w:rPr>
                <w:rFonts w:ascii="Times New Roman"/>
                <w:sz w:val="10"/>
              </w:rPr>
            </w:pPr>
          </w:p>
        </w:tc>
        <w:tc>
          <w:tcPr>
            <w:tcW w:w="328" w:type="dxa"/>
            <w:tcBorders>
              <w:right w:val="single" w:sz="34" w:space="0" w:color="F15638"/>
            </w:tcBorders>
            <w:shd w:val="clear" w:color="auto" w:fill="F36E3A"/>
          </w:tcPr>
          <w:p>
            <w:pPr>
              <w:pStyle w:val="TableParagraph"/>
              <w:spacing w:before="0"/>
              <w:rPr>
                <w:rFonts w:ascii="Times New Roman"/>
                <w:sz w:val="10"/>
              </w:rPr>
            </w:pPr>
          </w:p>
        </w:tc>
        <w:tc>
          <w:tcPr>
            <w:tcW w:w="224" w:type="dxa"/>
            <w:tcBorders>
              <w:left w:val="single" w:sz="34" w:space="0" w:color="F15638"/>
            </w:tcBorders>
            <w:shd w:val="clear" w:color="auto" w:fill="F99B1C"/>
          </w:tcPr>
          <w:p>
            <w:pPr>
              <w:pStyle w:val="TableParagraph"/>
              <w:spacing w:before="0"/>
              <w:rPr>
                <w:rFonts w:ascii="Times New Roman"/>
                <w:sz w:val="10"/>
              </w:rPr>
            </w:pPr>
          </w:p>
        </w:tc>
        <w:tc>
          <w:tcPr>
            <w:tcW w:w="152" w:type="dxa"/>
            <w:shd w:val="clear" w:color="auto" w:fill="F15638"/>
          </w:tcPr>
          <w:p>
            <w:pPr>
              <w:pStyle w:val="TableParagraph"/>
              <w:spacing w:before="0"/>
              <w:rPr>
                <w:rFonts w:ascii="Times New Roman"/>
                <w:sz w:val="10"/>
              </w:rPr>
            </w:pPr>
          </w:p>
        </w:tc>
        <w:tc>
          <w:tcPr>
            <w:tcW w:w="172" w:type="dxa"/>
            <w:shd w:val="clear" w:color="auto" w:fill="F99B1C"/>
          </w:tcPr>
          <w:p>
            <w:pPr>
              <w:pStyle w:val="TableParagraph"/>
              <w:spacing w:before="0"/>
              <w:rPr>
                <w:rFonts w:ascii="Times New Roman"/>
                <w:sz w:val="10"/>
              </w:rPr>
            </w:pPr>
          </w:p>
        </w:tc>
      </w:tr>
    </w:tbl>
    <w:p>
      <w:pPr>
        <w:spacing w:after="0"/>
        <w:rPr>
          <w:rFonts w:ascii="Times New Roman"/>
          <w:sz w:val="10"/>
        </w:rPr>
        <w:sectPr>
          <w:type w:val="continuous"/>
          <w:pgSz w:w="11900" w:h="16840"/>
          <w:pgMar w:top="820" w:bottom="940" w:left="1000" w:right="1020"/>
        </w:sectPr>
      </w:pPr>
    </w:p>
    <w:p>
      <w:pPr>
        <w:pStyle w:val="Heading1"/>
      </w:pPr>
      <w:r>
        <w:rPr>
          <w:color w:val="231F20"/>
          <w:w w:val="110"/>
        </w:rPr>
        <w:t>Using the video</w:t>
      </w:r>
    </w:p>
    <w:p>
      <w:pPr>
        <w:pStyle w:val="BodyText"/>
        <w:spacing w:line="249" w:lineRule="auto" w:before="105"/>
        <w:ind w:left="124" w:right="143"/>
      </w:pPr>
      <w:r>
        <w:rPr>
          <w:color w:val="231F20"/>
          <w:w w:val="110"/>
        </w:rPr>
        <w:t>The video shows a physicist collecting, transporting and</w:t>
      </w:r>
      <w:r>
        <w:rPr>
          <w:color w:val="231F20"/>
          <w:spacing w:val="-16"/>
          <w:w w:val="110"/>
        </w:rPr>
        <w:t> </w:t>
      </w:r>
      <w:r>
        <w:rPr>
          <w:color w:val="231F20"/>
          <w:w w:val="110"/>
        </w:rPr>
        <w:t>disposing</w:t>
      </w:r>
      <w:r>
        <w:rPr>
          <w:color w:val="231F20"/>
          <w:spacing w:val="-15"/>
          <w:w w:val="110"/>
        </w:rPr>
        <w:t> </w:t>
      </w:r>
      <w:r>
        <w:rPr>
          <w:color w:val="231F20"/>
          <w:w w:val="110"/>
        </w:rPr>
        <w:t>of</w:t>
      </w:r>
      <w:r>
        <w:rPr>
          <w:color w:val="231F20"/>
          <w:spacing w:val="-16"/>
          <w:w w:val="110"/>
        </w:rPr>
        <w:t> </w:t>
      </w:r>
      <w:r>
        <w:rPr>
          <w:color w:val="231F20"/>
          <w:w w:val="110"/>
        </w:rPr>
        <w:t>radioactive</w:t>
      </w:r>
      <w:r>
        <w:rPr>
          <w:color w:val="231F20"/>
          <w:spacing w:val="-15"/>
          <w:w w:val="110"/>
        </w:rPr>
        <w:t> </w:t>
      </w:r>
      <w:r>
        <w:rPr>
          <w:color w:val="231F20"/>
          <w:w w:val="110"/>
        </w:rPr>
        <w:t>material.</w:t>
      </w:r>
      <w:r>
        <w:rPr>
          <w:color w:val="231F20"/>
          <w:spacing w:val="-16"/>
          <w:w w:val="110"/>
        </w:rPr>
        <w:t> </w:t>
      </w:r>
      <w:r>
        <w:rPr>
          <w:color w:val="231F20"/>
          <w:w w:val="110"/>
        </w:rPr>
        <w:t>While</w:t>
      </w:r>
      <w:r>
        <w:rPr>
          <w:color w:val="231F20"/>
          <w:spacing w:val="-15"/>
          <w:w w:val="110"/>
        </w:rPr>
        <w:t> </w:t>
      </w:r>
      <w:r>
        <w:rPr>
          <w:color w:val="231F20"/>
          <w:w w:val="110"/>
        </w:rPr>
        <w:t>doing</w:t>
      </w:r>
      <w:r>
        <w:rPr>
          <w:color w:val="231F20"/>
          <w:spacing w:val="-15"/>
          <w:w w:val="110"/>
        </w:rPr>
        <w:t> </w:t>
      </w:r>
      <w:r>
        <w:rPr>
          <w:color w:val="231F20"/>
          <w:w w:val="110"/>
        </w:rPr>
        <w:t>so it is explained what safety protocols are in place to minimise</w:t>
      </w:r>
      <w:r>
        <w:rPr>
          <w:color w:val="231F20"/>
          <w:spacing w:val="-17"/>
          <w:w w:val="110"/>
        </w:rPr>
        <w:t> </w:t>
      </w:r>
      <w:r>
        <w:rPr>
          <w:color w:val="231F20"/>
          <w:w w:val="110"/>
        </w:rPr>
        <w:t>exposure</w:t>
      </w:r>
      <w:r>
        <w:rPr>
          <w:color w:val="231F20"/>
          <w:spacing w:val="-16"/>
          <w:w w:val="110"/>
        </w:rPr>
        <w:t> </w:t>
      </w:r>
      <w:r>
        <w:rPr>
          <w:color w:val="231F20"/>
          <w:w w:val="110"/>
        </w:rPr>
        <w:t>to</w:t>
      </w:r>
      <w:r>
        <w:rPr>
          <w:color w:val="231F20"/>
          <w:spacing w:val="-16"/>
          <w:w w:val="110"/>
        </w:rPr>
        <w:t> </w:t>
      </w:r>
      <w:r>
        <w:rPr>
          <w:color w:val="231F20"/>
          <w:w w:val="110"/>
        </w:rPr>
        <w:t>radiation</w:t>
      </w:r>
      <w:r>
        <w:rPr>
          <w:color w:val="231F20"/>
          <w:spacing w:val="-16"/>
          <w:w w:val="110"/>
        </w:rPr>
        <w:t> </w:t>
      </w:r>
      <w:r>
        <w:rPr>
          <w:color w:val="231F20"/>
          <w:w w:val="110"/>
        </w:rPr>
        <w:t>poisoning.</w:t>
      </w:r>
      <w:r>
        <w:rPr>
          <w:color w:val="231F20"/>
          <w:spacing w:val="-16"/>
          <w:w w:val="110"/>
        </w:rPr>
        <w:t> </w:t>
      </w:r>
      <w:r>
        <w:rPr>
          <w:color w:val="231F20"/>
          <w:w w:val="110"/>
        </w:rPr>
        <w:t>The</w:t>
      </w:r>
      <w:r>
        <w:rPr>
          <w:color w:val="231F20"/>
          <w:spacing w:val="-16"/>
          <w:w w:val="110"/>
        </w:rPr>
        <w:t> </w:t>
      </w:r>
      <w:r>
        <w:rPr>
          <w:color w:val="231F20"/>
          <w:w w:val="110"/>
        </w:rPr>
        <w:t>three main safety procedures (shielding, distance from source,</w:t>
      </w:r>
      <w:r>
        <w:rPr>
          <w:color w:val="231F20"/>
          <w:spacing w:val="-33"/>
          <w:w w:val="110"/>
        </w:rPr>
        <w:t> </w:t>
      </w:r>
      <w:r>
        <w:rPr>
          <w:color w:val="231F20"/>
          <w:w w:val="110"/>
        </w:rPr>
        <w:t>and</w:t>
      </w:r>
      <w:r>
        <w:rPr>
          <w:color w:val="231F20"/>
          <w:spacing w:val="-32"/>
          <w:w w:val="110"/>
        </w:rPr>
        <w:t> </w:t>
      </w:r>
      <w:r>
        <w:rPr>
          <w:color w:val="231F20"/>
          <w:w w:val="110"/>
        </w:rPr>
        <w:t>time</w:t>
      </w:r>
      <w:r>
        <w:rPr>
          <w:color w:val="231F20"/>
          <w:spacing w:val="-33"/>
          <w:w w:val="110"/>
        </w:rPr>
        <w:t> </w:t>
      </w:r>
      <w:r>
        <w:rPr>
          <w:color w:val="231F20"/>
          <w:w w:val="110"/>
        </w:rPr>
        <w:t>exposed</w:t>
      </w:r>
      <w:r>
        <w:rPr>
          <w:color w:val="231F20"/>
          <w:spacing w:val="-32"/>
          <w:w w:val="110"/>
        </w:rPr>
        <w:t> </w:t>
      </w:r>
      <w:r>
        <w:rPr>
          <w:color w:val="231F20"/>
          <w:w w:val="110"/>
        </w:rPr>
        <w:t>to</w:t>
      </w:r>
      <w:r>
        <w:rPr>
          <w:color w:val="231F20"/>
          <w:spacing w:val="-32"/>
          <w:w w:val="110"/>
        </w:rPr>
        <w:t> </w:t>
      </w:r>
      <w:r>
        <w:rPr>
          <w:color w:val="231F20"/>
          <w:w w:val="110"/>
        </w:rPr>
        <w:t>source)</w:t>
      </w:r>
      <w:r>
        <w:rPr>
          <w:color w:val="231F20"/>
          <w:spacing w:val="-33"/>
          <w:w w:val="110"/>
        </w:rPr>
        <w:t> </w:t>
      </w:r>
      <w:r>
        <w:rPr>
          <w:color w:val="231F20"/>
          <w:w w:val="110"/>
        </w:rPr>
        <w:t>are</w:t>
      </w:r>
      <w:r>
        <w:rPr>
          <w:color w:val="231F20"/>
          <w:spacing w:val="-32"/>
          <w:w w:val="110"/>
        </w:rPr>
        <w:t> </w:t>
      </w:r>
      <w:r>
        <w:rPr>
          <w:color w:val="231F20"/>
          <w:w w:val="110"/>
        </w:rPr>
        <w:t>emphasised.</w:t>
      </w:r>
    </w:p>
    <w:p>
      <w:pPr>
        <w:pStyle w:val="BodyText"/>
        <w:spacing w:line="249" w:lineRule="auto" w:before="117"/>
        <w:ind w:left="124" w:right="387"/>
      </w:pPr>
      <w:r>
        <w:rPr>
          <w:color w:val="231F20"/>
          <w:w w:val="110"/>
        </w:rPr>
        <w:t>Discussion</w:t>
      </w:r>
      <w:r>
        <w:rPr>
          <w:color w:val="231F20"/>
          <w:spacing w:val="-24"/>
          <w:w w:val="110"/>
        </w:rPr>
        <w:t> </w:t>
      </w:r>
      <w:r>
        <w:rPr>
          <w:color w:val="231F20"/>
          <w:w w:val="110"/>
        </w:rPr>
        <w:t>questions</w:t>
      </w:r>
      <w:r>
        <w:rPr>
          <w:color w:val="231F20"/>
          <w:spacing w:val="-24"/>
          <w:w w:val="110"/>
        </w:rPr>
        <w:t> </w:t>
      </w:r>
      <w:r>
        <w:rPr>
          <w:color w:val="231F20"/>
          <w:w w:val="110"/>
        </w:rPr>
        <w:t>after</w:t>
      </w:r>
      <w:r>
        <w:rPr>
          <w:color w:val="231F20"/>
          <w:spacing w:val="-24"/>
          <w:w w:val="110"/>
        </w:rPr>
        <w:t> </w:t>
      </w:r>
      <w:r>
        <w:rPr>
          <w:color w:val="231F20"/>
          <w:w w:val="110"/>
        </w:rPr>
        <w:t>viewing</w:t>
      </w:r>
      <w:r>
        <w:rPr>
          <w:color w:val="231F20"/>
          <w:spacing w:val="-24"/>
          <w:w w:val="110"/>
        </w:rPr>
        <w:t> </w:t>
      </w:r>
      <w:r>
        <w:rPr>
          <w:color w:val="231F20"/>
          <w:w w:val="110"/>
        </w:rPr>
        <w:t>the</w:t>
      </w:r>
      <w:r>
        <w:rPr>
          <w:color w:val="231F20"/>
          <w:spacing w:val="-23"/>
          <w:w w:val="110"/>
        </w:rPr>
        <w:t> </w:t>
      </w:r>
      <w:r>
        <w:rPr>
          <w:color w:val="231F20"/>
          <w:w w:val="110"/>
        </w:rPr>
        <w:t>video</w:t>
      </w:r>
      <w:r>
        <w:rPr>
          <w:color w:val="231F20"/>
          <w:spacing w:val="-24"/>
          <w:w w:val="110"/>
        </w:rPr>
        <w:t> </w:t>
      </w:r>
      <w:r>
        <w:rPr>
          <w:color w:val="231F20"/>
          <w:w w:val="110"/>
        </w:rPr>
        <w:t>could include:</w:t>
      </w:r>
    </w:p>
    <w:p>
      <w:pPr>
        <w:pStyle w:val="ListParagraph"/>
        <w:numPr>
          <w:ilvl w:val="0"/>
          <w:numId w:val="1"/>
        </w:numPr>
        <w:tabs>
          <w:tab w:pos="295" w:val="left" w:leader="none"/>
        </w:tabs>
        <w:spacing w:line="249" w:lineRule="auto" w:before="115" w:after="0"/>
        <w:ind w:left="294" w:right="45" w:hanging="170"/>
        <w:jc w:val="left"/>
        <w:rPr>
          <w:sz w:val="18"/>
        </w:rPr>
      </w:pPr>
      <w:r>
        <w:rPr>
          <w:color w:val="231F20"/>
          <w:w w:val="110"/>
          <w:sz w:val="18"/>
        </w:rPr>
        <w:t>What</w:t>
      </w:r>
      <w:r>
        <w:rPr>
          <w:color w:val="231F20"/>
          <w:spacing w:val="-30"/>
          <w:w w:val="110"/>
          <w:sz w:val="18"/>
        </w:rPr>
        <w:t> </w:t>
      </w:r>
      <w:r>
        <w:rPr>
          <w:color w:val="231F20"/>
          <w:w w:val="110"/>
          <w:sz w:val="18"/>
        </w:rPr>
        <w:t>safety</w:t>
      </w:r>
      <w:r>
        <w:rPr>
          <w:color w:val="231F20"/>
          <w:spacing w:val="-29"/>
          <w:w w:val="110"/>
          <w:sz w:val="18"/>
        </w:rPr>
        <w:t> </w:t>
      </w:r>
      <w:r>
        <w:rPr>
          <w:color w:val="231F20"/>
          <w:w w:val="110"/>
          <w:sz w:val="18"/>
        </w:rPr>
        <w:t>precautions</w:t>
      </w:r>
      <w:r>
        <w:rPr>
          <w:color w:val="231F20"/>
          <w:spacing w:val="-29"/>
          <w:w w:val="110"/>
          <w:sz w:val="18"/>
        </w:rPr>
        <w:t> </w:t>
      </w:r>
      <w:r>
        <w:rPr>
          <w:color w:val="231F20"/>
          <w:w w:val="110"/>
          <w:sz w:val="18"/>
        </w:rPr>
        <w:t>are</w:t>
      </w:r>
      <w:r>
        <w:rPr>
          <w:color w:val="231F20"/>
          <w:spacing w:val="-29"/>
          <w:w w:val="110"/>
          <w:sz w:val="18"/>
        </w:rPr>
        <w:t> </w:t>
      </w:r>
      <w:r>
        <w:rPr>
          <w:color w:val="231F20"/>
          <w:w w:val="110"/>
          <w:sz w:val="18"/>
        </w:rPr>
        <w:t>used</w:t>
      </w:r>
      <w:r>
        <w:rPr>
          <w:color w:val="231F20"/>
          <w:spacing w:val="-29"/>
          <w:w w:val="110"/>
          <w:sz w:val="18"/>
        </w:rPr>
        <w:t> </w:t>
      </w:r>
      <w:r>
        <w:rPr>
          <w:color w:val="231F20"/>
          <w:w w:val="110"/>
          <w:sz w:val="18"/>
        </w:rPr>
        <w:t>by</w:t>
      </w:r>
      <w:r>
        <w:rPr>
          <w:color w:val="231F20"/>
          <w:spacing w:val="-29"/>
          <w:w w:val="110"/>
          <w:sz w:val="18"/>
        </w:rPr>
        <w:t> </w:t>
      </w:r>
      <w:r>
        <w:rPr>
          <w:color w:val="231F20"/>
          <w:w w:val="110"/>
          <w:sz w:val="18"/>
        </w:rPr>
        <w:t>physicists</w:t>
      </w:r>
      <w:r>
        <w:rPr>
          <w:color w:val="231F20"/>
          <w:spacing w:val="-29"/>
          <w:w w:val="110"/>
          <w:sz w:val="18"/>
        </w:rPr>
        <w:t> </w:t>
      </w:r>
      <w:r>
        <w:rPr>
          <w:color w:val="231F20"/>
          <w:w w:val="110"/>
          <w:sz w:val="18"/>
        </w:rPr>
        <w:t>when handling radioactive</w:t>
      </w:r>
      <w:r>
        <w:rPr>
          <w:color w:val="231F20"/>
          <w:spacing w:val="-14"/>
          <w:w w:val="110"/>
          <w:sz w:val="18"/>
        </w:rPr>
        <w:t> </w:t>
      </w:r>
      <w:r>
        <w:rPr>
          <w:color w:val="231F20"/>
          <w:w w:val="110"/>
          <w:sz w:val="18"/>
        </w:rPr>
        <w:t>isotopes?</w:t>
      </w:r>
    </w:p>
    <w:p>
      <w:pPr>
        <w:spacing w:before="58"/>
        <w:ind w:left="294" w:right="0" w:firstLine="0"/>
        <w:jc w:val="left"/>
        <w:rPr>
          <w:i/>
          <w:sz w:val="18"/>
        </w:rPr>
      </w:pPr>
      <w:r>
        <w:rPr>
          <w:i/>
          <w:color w:val="231F20"/>
          <w:w w:val="105"/>
          <w:sz w:val="18"/>
        </w:rPr>
        <w:t>gloves are worn</w:t>
      </w:r>
    </w:p>
    <w:p>
      <w:pPr>
        <w:spacing w:line="249" w:lineRule="auto" w:before="66"/>
        <w:ind w:left="294" w:right="74" w:firstLine="0"/>
        <w:jc w:val="left"/>
        <w:rPr>
          <w:i/>
          <w:sz w:val="18"/>
        </w:rPr>
      </w:pPr>
      <w:r>
        <w:rPr>
          <w:i/>
          <w:color w:val="231F20"/>
          <w:w w:val="110"/>
          <w:sz w:val="18"/>
        </w:rPr>
        <w:t>lead</w:t>
      </w:r>
      <w:r>
        <w:rPr>
          <w:i/>
          <w:color w:val="231F20"/>
          <w:spacing w:val="-13"/>
          <w:w w:val="110"/>
          <w:sz w:val="18"/>
        </w:rPr>
        <w:t> </w:t>
      </w:r>
      <w:r>
        <w:rPr>
          <w:i/>
          <w:color w:val="231F20"/>
          <w:w w:val="110"/>
          <w:sz w:val="18"/>
        </w:rPr>
        <w:t>container</w:t>
      </w:r>
      <w:r>
        <w:rPr>
          <w:i/>
          <w:color w:val="231F20"/>
          <w:spacing w:val="-12"/>
          <w:w w:val="110"/>
          <w:sz w:val="18"/>
        </w:rPr>
        <w:t> </w:t>
      </w:r>
      <w:r>
        <w:rPr>
          <w:i/>
          <w:color w:val="231F20"/>
          <w:w w:val="110"/>
          <w:sz w:val="18"/>
        </w:rPr>
        <w:t>is</w:t>
      </w:r>
      <w:r>
        <w:rPr>
          <w:i/>
          <w:color w:val="231F20"/>
          <w:spacing w:val="-12"/>
          <w:w w:val="110"/>
          <w:sz w:val="18"/>
        </w:rPr>
        <w:t> </w:t>
      </w:r>
      <w:r>
        <w:rPr>
          <w:i/>
          <w:color w:val="231F20"/>
          <w:w w:val="110"/>
          <w:sz w:val="18"/>
        </w:rPr>
        <w:t>used</w:t>
      </w:r>
      <w:r>
        <w:rPr>
          <w:i/>
          <w:color w:val="231F20"/>
          <w:spacing w:val="-12"/>
          <w:w w:val="110"/>
          <w:sz w:val="18"/>
        </w:rPr>
        <w:t> </w:t>
      </w:r>
      <w:r>
        <w:rPr>
          <w:i/>
          <w:color w:val="231F20"/>
          <w:w w:val="110"/>
          <w:sz w:val="18"/>
        </w:rPr>
        <w:t>to</w:t>
      </w:r>
      <w:r>
        <w:rPr>
          <w:i/>
          <w:color w:val="231F20"/>
          <w:spacing w:val="-12"/>
          <w:w w:val="110"/>
          <w:sz w:val="18"/>
        </w:rPr>
        <w:t> </w:t>
      </w:r>
      <w:r>
        <w:rPr>
          <w:i/>
          <w:color w:val="231F20"/>
          <w:w w:val="110"/>
          <w:sz w:val="18"/>
        </w:rPr>
        <w:t>store</w:t>
      </w:r>
      <w:r>
        <w:rPr>
          <w:i/>
          <w:color w:val="231F20"/>
          <w:spacing w:val="-12"/>
          <w:w w:val="110"/>
          <w:sz w:val="18"/>
        </w:rPr>
        <w:t> </w:t>
      </w:r>
      <w:r>
        <w:rPr>
          <w:i/>
          <w:color w:val="231F20"/>
          <w:w w:val="110"/>
          <w:sz w:val="18"/>
        </w:rPr>
        <w:t>the</w:t>
      </w:r>
      <w:r>
        <w:rPr>
          <w:i/>
          <w:color w:val="231F20"/>
          <w:spacing w:val="-13"/>
          <w:w w:val="110"/>
          <w:sz w:val="18"/>
        </w:rPr>
        <w:t> </w:t>
      </w:r>
      <w:r>
        <w:rPr>
          <w:i/>
          <w:color w:val="231F20"/>
          <w:w w:val="110"/>
          <w:sz w:val="18"/>
        </w:rPr>
        <w:t>isotope</w:t>
      </w:r>
      <w:r>
        <w:rPr>
          <w:i/>
          <w:color w:val="231F20"/>
          <w:spacing w:val="-12"/>
          <w:w w:val="110"/>
          <w:sz w:val="18"/>
        </w:rPr>
        <w:t> </w:t>
      </w:r>
      <w:r>
        <w:rPr>
          <w:i/>
          <w:color w:val="231F20"/>
          <w:w w:val="110"/>
          <w:sz w:val="18"/>
        </w:rPr>
        <w:t>when</w:t>
      </w:r>
      <w:r>
        <w:rPr>
          <w:i/>
          <w:color w:val="231F20"/>
          <w:spacing w:val="-12"/>
          <w:w w:val="110"/>
          <w:sz w:val="18"/>
        </w:rPr>
        <w:t> </w:t>
      </w:r>
      <w:r>
        <w:rPr>
          <w:i/>
          <w:color w:val="231F20"/>
          <w:w w:val="110"/>
          <w:sz w:val="18"/>
        </w:rPr>
        <w:t>not in</w:t>
      </w:r>
      <w:r>
        <w:rPr>
          <w:i/>
          <w:color w:val="231F20"/>
          <w:spacing w:val="-6"/>
          <w:w w:val="110"/>
          <w:sz w:val="18"/>
        </w:rPr>
        <w:t> </w:t>
      </w:r>
      <w:r>
        <w:rPr>
          <w:i/>
          <w:color w:val="231F20"/>
          <w:w w:val="110"/>
          <w:sz w:val="18"/>
        </w:rPr>
        <w:t>use</w:t>
      </w:r>
    </w:p>
    <w:p>
      <w:pPr>
        <w:spacing w:line="316" w:lineRule="auto" w:before="58"/>
        <w:ind w:left="294" w:right="1207" w:firstLine="0"/>
        <w:jc w:val="left"/>
        <w:rPr>
          <w:i/>
          <w:sz w:val="18"/>
        </w:rPr>
      </w:pPr>
      <w:r>
        <w:rPr>
          <w:i/>
          <w:color w:val="231F20"/>
          <w:w w:val="110"/>
          <w:sz w:val="18"/>
        </w:rPr>
        <w:t>tongs are used to transfer the isotope protective coat is worn</w:t>
      </w:r>
    </w:p>
    <w:p>
      <w:pPr>
        <w:spacing w:line="316" w:lineRule="auto" w:before="0"/>
        <w:ind w:left="294" w:right="0" w:firstLine="0"/>
        <w:jc w:val="left"/>
        <w:rPr>
          <w:i/>
          <w:sz w:val="18"/>
        </w:rPr>
      </w:pPr>
      <w:r>
        <w:rPr>
          <w:i/>
          <w:color w:val="231F20"/>
          <w:w w:val="110"/>
          <w:sz w:val="18"/>
        </w:rPr>
        <w:t>film badge (dosimeter) to detect radiation is worn transfer is dispensed behind a lead wall</w:t>
      </w:r>
    </w:p>
    <w:p>
      <w:pPr>
        <w:spacing w:line="249" w:lineRule="auto" w:before="0"/>
        <w:ind w:left="294" w:right="307" w:firstLine="0"/>
        <w:jc w:val="left"/>
        <w:rPr>
          <w:i/>
          <w:sz w:val="18"/>
        </w:rPr>
      </w:pPr>
      <w:r>
        <w:rPr>
          <w:i/>
          <w:color w:val="231F20"/>
          <w:w w:val="110"/>
          <w:sz w:val="18"/>
        </w:rPr>
        <w:t>patient</w:t>
      </w:r>
      <w:r>
        <w:rPr>
          <w:i/>
          <w:color w:val="231F20"/>
          <w:spacing w:val="-13"/>
          <w:w w:val="110"/>
          <w:sz w:val="18"/>
        </w:rPr>
        <w:t> </w:t>
      </w:r>
      <w:r>
        <w:rPr>
          <w:i/>
          <w:color w:val="231F20"/>
          <w:w w:val="110"/>
          <w:sz w:val="18"/>
        </w:rPr>
        <w:t>is</w:t>
      </w:r>
      <w:r>
        <w:rPr>
          <w:i/>
          <w:color w:val="231F20"/>
          <w:spacing w:val="-12"/>
          <w:w w:val="110"/>
          <w:sz w:val="18"/>
        </w:rPr>
        <w:t> </w:t>
      </w:r>
      <w:r>
        <w:rPr>
          <w:i/>
          <w:color w:val="231F20"/>
          <w:w w:val="110"/>
          <w:sz w:val="18"/>
        </w:rPr>
        <w:t>seated</w:t>
      </w:r>
      <w:r>
        <w:rPr>
          <w:i/>
          <w:color w:val="231F20"/>
          <w:spacing w:val="-12"/>
          <w:w w:val="110"/>
          <w:sz w:val="18"/>
        </w:rPr>
        <w:t> </w:t>
      </w:r>
      <w:r>
        <w:rPr>
          <w:i/>
          <w:color w:val="231F20"/>
          <w:w w:val="110"/>
          <w:sz w:val="18"/>
        </w:rPr>
        <w:t>in</w:t>
      </w:r>
      <w:r>
        <w:rPr>
          <w:i/>
          <w:color w:val="231F20"/>
          <w:spacing w:val="-13"/>
          <w:w w:val="110"/>
          <w:sz w:val="18"/>
        </w:rPr>
        <w:t> </w:t>
      </w:r>
      <w:r>
        <w:rPr>
          <w:i/>
          <w:color w:val="231F20"/>
          <w:w w:val="110"/>
          <w:sz w:val="18"/>
        </w:rPr>
        <w:t>a</w:t>
      </w:r>
      <w:r>
        <w:rPr>
          <w:i/>
          <w:color w:val="231F20"/>
          <w:spacing w:val="-12"/>
          <w:w w:val="110"/>
          <w:sz w:val="18"/>
        </w:rPr>
        <w:t> </w:t>
      </w:r>
      <w:r>
        <w:rPr>
          <w:i/>
          <w:color w:val="231F20"/>
          <w:w w:val="110"/>
          <w:sz w:val="18"/>
        </w:rPr>
        <w:t>separate</w:t>
      </w:r>
      <w:r>
        <w:rPr>
          <w:i/>
          <w:color w:val="231F20"/>
          <w:spacing w:val="-13"/>
          <w:w w:val="110"/>
          <w:sz w:val="18"/>
        </w:rPr>
        <w:t> </w:t>
      </w:r>
      <w:r>
        <w:rPr>
          <w:i/>
          <w:color w:val="231F20"/>
          <w:w w:val="110"/>
          <w:sz w:val="18"/>
        </w:rPr>
        <w:t>room</w:t>
      </w:r>
      <w:r>
        <w:rPr>
          <w:i/>
          <w:color w:val="231F20"/>
          <w:spacing w:val="-12"/>
          <w:w w:val="110"/>
          <w:sz w:val="18"/>
        </w:rPr>
        <w:t> </w:t>
      </w:r>
      <w:r>
        <w:rPr>
          <w:i/>
          <w:color w:val="231F20"/>
          <w:w w:val="110"/>
          <w:sz w:val="18"/>
        </w:rPr>
        <w:t>to</w:t>
      </w:r>
      <w:r>
        <w:rPr>
          <w:i/>
          <w:color w:val="231F20"/>
          <w:spacing w:val="-12"/>
          <w:w w:val="110"/>
          <w:sz w:val="18"/>
        </w:rPr>
        <w:t> </w:t>
      </w:r>
      <w:r>
        <w:rPr>
          <w:i/>
          <w:color w:val="231F20"/>
          <w:w w:val="110"/>
          <w:sz w:val="18"/>
        </w:rPr>
        <w:t>where</w:t>
      </w:r>
      <w:r>
        <w:rPr>
          <w:i/>
          <w:color w:val="231F20"/>
          <w:spacing w:val="-13"/>
          <w:w w:val="110"/>
          <w:sz w:val="18"/>
        </w:rPr>
        <w:t> </w:t>
      </w:r>
      <w:r>
        <w:rPr>
          <w:i/>
          <w:color w:val="231F20"/>
          <w:w w:val="110"/>
          <w:sz w:val="18"/>
        </w:rPr>
        <w:t>the isotope is</w:t>
      </w:r>
      <w:r>
        <w:rPr>
          <w:i/>
          <w:color w:val="231F20"/>
          <w:spacing w:val="-14"/>
          <w:w w:val="110"/>
          <w:sz w:val="18"/>
        </w:rPr>
        <w:t> </w:t>
      </w:r>
      <w:r>
        <w:rPr>
          <w:i/>
          <w:color w:val="231F20"/>
          <w:w w:val="110"/>
          <w:sz w:val="18"/>
        </w:rPr>
        <w:t>dispensed</w:t>
      </w:r>
    </w:p>
    <w:p>
      <w:pPr>
        <w:spacing w:before="55"/>
        <w:ind w:left="294" w:right="0" w:firstLine="0"/>
        <w:jc w:val="left"/>
        <w:rPr>
          <w:i/>
          <w:sz w:val="18"/>
        </w:rPr>
      </w:pPr>
      <w:r>
        <w:rPr>
          <w:i/>
          <w:color w:val="231F20"/>
          <w:w w:val="110"/>
          <w:sz w:val="18"/>
        </w:rPr>
        <w:t>quantity (volume) of isotope is carefully measured</w:t>
      </w:r>
    </w:p>
    <w:p>
      <w:pPr>
        <w:pStyle w:val="ListParagraph"/>
        <w:numPr>
          <w:ilvl w:val="0"/>
          <w:numId w:val="1"/>
        </w:numPr>
        <w:tabs>
          <w:tab w:pos="295" w:val="left" w:leader="none"/>
        </w:tabs>
        <w:spacing w:line="249" w:lineRule="auto" w:before="65" w:after="0"/>
        <w:ind w:left="294" w:right="242" w:hanging="170"/>
        <w:jc w:val="left"/>
        <w:rPr>
          <w:sz w:val="18"/>
        </w:rPr>
      </w:pPr>
      <w:r>
        <w:rPr>
          <w:color w:val="231F20"/>
          <w:w w:val="110"/>
          <w:sz w:val="18"/>
        </w:rPr>
        <w:t>Would handling procedures for dealing with alpha emitters be different from handling gamma emitters?</w:t>
      </w:r>
    </w:p>
    <w:p>
      <w:pPr>
        <w:spacing w:line="249" w:lineRule="auto" w:before="59"/>
        <w:ind w:left="294" w:right="41" w:firstLine="0"/>
        <w:jc w:val="left"/>
        <w:rPr>
          <w:i/>
          <w:sz w:val="18"/>
        </w:rPr>
      </w:pPr>
      <w:r>
        <w:rPr>
          <w:i/>
          <w:color w:val="231F20"/>
          <w:w w:val="110"/>
          <w:sz w:val="18"/>
        </w:rPr>
        <w:t>There would be no difference in protocols, despite alpha radiation being less penetrating than gamma radiation (this is a very conservative approach).</w:t>
      </w:r>
    </w:p>
    <w:p>
      <w:pPr>
        <w:pStyle w:val="BodyText"/>
        <w:spacing w:before="9"/>
        <w:rPr>
          <w:i/>
          <w:sz w:val="16"/>
        </w:rPr>
      </w:pPr>
    </w:p>
    <w:p>
      <w:pPr>
        <w:pStyle w:val="Heading1"/>
        <w:spacing w:before="0"/>
      </w:pPr>
      <w:r>
        <w:rPr>
          <w:color w:val="231F20"/>
          <w:w w:val="110"/>
        </w:rPr>
        <w:t>Acknowledgements</w:t>
      </w:r>
    </w:p>
    <w:p>
      <w:pPr>
        <w:pStyle w:val="BodyText"/>
        <w:spacing w:line="249" w:lineRule="auto" w:before="105"/>
        <w:ind w:left="124" w:right="14"/>
      </w:pPr>
      <w:r>
        <w:rPr>
          <w:color w:val="231F20"/>
          <w:w w:val="105"/>
        </w:rPr>
        <w:t>Science experts: Simon Woodings (Radiation Oncology Medical Physicist) and Pat Barker (Senior Diagnostic Medical Physicist), Royal Perth Hospital.</w:t>
      </w:r>
    </w:p>
    <w:p>
      <w:pPr>
        <w:pStyle w:val="BodyText"/>
        <w:spacing w:before="115"/>
        <w:ind w:left="124"/>
      </w:pPr>
      <w:r>
        <w:rPr>
          <w:color w:val="231F20"/>
          <w:w w:val="105"/>
        </w:rPr>
        <w:t>Thanks</w:t>
      </w:r>
      <w:r>
        <w:rPr>
          <w:color w:val="231F20"/>
          <w:spacing w:val="-10"/>
          <w:w w:val="105"/>
        </w:rPr>
        <w:t> </w:t>
      </w:r>
      <w:r>
        <w:rPr>
          <w:color w:val="231F20"/>
          <w:w w:val="105"/>
        </w:rPr>
        <w:t>to</w:t>
      </w:r>
      <w:r>
        <w:rPr>
          <w:color w:val="231F20"/>
          <w:spacing w:val="-10"/>
          <w:w w:val="105"/>
        </w:rPr>
        <w:t> </w:t>
      </w:r>
      <w:r>
        <w:rPr>
          <w:color w:val="231F20"/>
          <w:w w:val="105"/>
        </w:rPr>
        <w:t>Dr</w:t>
      </w:r>
      <w:r>
        <w:rPr>
          <w:color w:val="231F20"/>
          <w:spacing w:val="-9"/>
          <w:w w:val="105"/>
        </w:rPr>
        <w:t> </w:t>
      </w:r>
      <w:r>
        <w:rPr>
          <w:color w:val="231F20"/>
          <w:w w:val="105"/>
        </w:rPr>
        <w:t>David</w:t>
      </w:r>
      <w:r>
        <w:rPr>
          <w:color w:val="231F20"/>
          <w:spacing w:val="-10"/>
          <w:w w:val="105"/>
        </w:rPr>
        <w:t> </w:t>
      </w:r>
      <w:r>
        <w:rPr>
          <w:color w:val="231F20"/>
          <w:w w:val="105"/>
        </w:rPr>
        <w:t>Causer,</w:t>
      </w:r>
      <w:r>
        <w:rPr>
          <w:color w:val="231F20"/>
          <w:spacing w:val="-9"/>
          <w:w w:val="105"/>
        </w:rPr>
        <w:t> </w:t>
      </w:r>
      <w:r>
        <w:rPr>
          <w:color w:val="231F20"/>
          <w:w w:val="105"/>
        </w:rPr>
        <w:t>Royal</w:t>
      </w:r>
      <w:r>
        <w:rPr>
          <w:color w:val="231F20"/>
          <w:spacing w:val="-10"/>
          <w:w w:val="105"/>
        </w:rPr>
        <w:t> </w:t>
      </w:r>
      <w:r>
        <w:rPr>
          <w:color w:val="231F20"/>
          <w:w w:val="105"/>
        </w:rPr>
        <w:t>Perth</w:t>
      </w:r>
      <w:r>
        <w:rPr>
          <w:color w:val="231F20"/>
          <w:spacing w:val="-9"/>
          <w:w w:val="105"/>
        </w:rPr>
        <w:t> </w:t>
      </w:r>
      <w:r>
        <w:rPr>
          <w:color w:val="231F20"/>
          <w:w w:val="105"/>
        </w:rPr>
        <w:t>Hospital.</w:t>
      </w:r>
    </w:p>
    <w:p>
      <w:pPr>
        <w:pStyle w:val="BodyText"/>
        <w:spacing w:line="249" w:lineRule="auto" w:before="123"/>
        <w:ind w:left="124" w:right="259"/>
      </w:pPr>
      <w:r>
        <w:rPr>
          <w:color w:val="231F20"/>
          <w:w w:val="110"/>
        </w:rPr>
        <w:t>Designed</w:t>
      </w:r>
      <w:r>
        <w:rPr>
          <w:color w:val="231F20"/>
          <w:spacing w:val="-22"/>
          <w:w w:val="110"/>
        </w:rPr>
        <w:t> </w:t>
      </w:r>
      <w:r>
        <w:rPr>
          <w:color w:val="231F20"/>
          <w:w w:val="110"/>
        </w:rPr>
        <w:t>and</w:t>
      </w:r>
      <w:r>
        <w:rPr>
          <w:color w:val="231F20"/>
          <w:spacing w:val="-21"/>
          <w:w w:val="110"/>
        </w:rPr>
        <w:t> </w:t>
      </w:r>
      <w:r>
        <w:rPr>
          <w:color w:val="231F20"/>
          <w:w w:val="110"/>
        </w:rPr>
        <w:t>developed</w:t>
      </w:r>
      <w:r>
        <w:rPr>
          <w:color w:val="231F20"/>
          <w:spacing w:val="-21"/>
          <w:w w:val="110"/>
        </w:rPr>
        <w:t> </w:t>
      </w:r>
      <w:r>
        <w:rPr>
          <w:color w:val="231F20"/>
          <w:w w:val="110"/>
        </w:rPr>
        <w:t>by</w:t>
      </w:r>
      <w:r>
        <w:rPr>
          <w:color w:val="231F20"/>
          <w:spacing w:val="-21"/>
          <w:w w:val="110"/>
        </w:rPr>
        <w:t> </w:t>
      </w:r>
      <w:r>
        <w:rPr>
          <w:color w:val="231F20"/>
          <w:w w:val="110"/>
        </w:rPr>
        <w:t>the</w:t>
      </w:r>
      <w:r>
        <w:rPr>
          <w:color w:val="231F20"/>
          <w:spacing w:val="-21"/>
          <w:w w:val="110"/>
        </w:rPr>
        <w:t> </w:t>
      </w:r>
      <w:r>
        <w:rPr>
          <w:color w:val="231F20"/>
          <w:w w:val="110"/>
        </w:rPr>
        <w:t>Centre</w:t>
      </w:r>
      <w:r>
        <w:rPr>
          <w:color w:val="231F20"/>
          <w:spacing w:val="-21"/>
          <w:w w:val="110"/>
        </w:rPr>
        <w:t> </w:t>
      </w:r>
      <w:r>
        <w:rPr>
          <w:color w:val="231F20"/>
          <w:w w:val="110"/>
        </w:rPr>
        <w:t>for</w:t>
      </w:r>
      <w:r>
        <w:rPr>
          <w:color w:val="231F20"/>
          <w:spacing w:val="-21"/>
          <w:w w:val="110"/>
        </w:rPr>
        <w:t> </w:t>
      </w:r>
      <w:r>
        <w:rPr>
          <w:color w:val="231F20"/>
          <w:w w:val="110"/>
        </w:rPr>
        <w:t>Learning Technology,</w:t>
      </w:r>
      <w:r>
        <w:rPr>
          <w:color w:val="231F20"/>
          <w:spacing w:val="-19"/>
          <w:w w:val="110"/>
        </w:rPr>
        <w:t> </w:t>
      </w:r>
      <w:r>
        <w:rPr>
          <w:color w:val="231F20"/>
          <w:w w:val="110"/>
        </w:rPr>
        <w:t>The</w:t>
      </w:r>
      <w:r>
        <w:rPr>
          <w:color w:val="231F20"/>
          <w:spacing w:val="-19"/>
          <w:w w:val="110"/>
        </w:rPr>
        <w:t> </w:t>
      </w:r>
      <w:r>
        <w:rPr>
          <w:color w:val="231F20"/>
          <w:w w:val="110"/>
        </w:rPr>
        <w:t>University</w:t>
      </w:r>
      <w:r>
        <w:rPr>
          <w:color w:val="231F20"/>
          <w:spacing w:val="-19"/>
          <w:w w:val="110"/>
        </w:rPr>
        <w:t> </w:t>
      </w:r>
      <w:r>
        <w:rPr>
          <w:color w:val="231F20"/>
          <w:w w:val="110"/>
        </w:rPr>
        <w:t>of</w:t>
      </w:r>
      <w:r>
        <w:rPr>
          <w:color w:val="231F20"/>
          <w:spacing w:val="-19"/>
          <w:w w:val="110"/>
        </w:rPr>
        <w:t> </w:t>
      </w:r>
      <w:r>
        <w:rPr>
          <w:color w:val="231F20"/>
          <w:w w:val="110"/>
        </w:rPr>
        <w:t>Western</w:t>
      </w:r>
      <w:r>
        <w:rPr>
          <w:color w:val="231F20"/>
          <w:spacing w:val="-19"/>
          <w:w w:val="110"/>
        </w:rPr>
        <w:t> </w:t>
      </w:r>
      <w:r>
        <w:rPr>
          <w:color w:val="231F20"/>
          <w:w w:val="110"/>
        </w:rPr>
        <w:t>Australia.</w:t>
      </w:r>
    </w:p>
    <w:p>
      <w:pPr>
        <w:pStyle w:val="BodyText"/>
        <w:spacing w:line="249" w:lineRule="auto" w:before="1"/>
        <w:ind w:left="124"/>
      </w:pPr>
      <w:r>
        <w:rPr>
          <w:color w:val="231F20"/>
          <w:w w:val="105"/>
        </w:rPr>
        <w:t>Production team: Alwyn Evans, Bob Fitzpatrick, Paul Ricketts, Gary Thomas and Michael Wheatley, with thanks to Roger Dickinson, Jenny Gull and Wendy Sanderson.</w:t>
      </w:r>
    </w:p>
    <w:p>
      <w:pPr>
        <w:spacing w:line="266" w:lineRule="auto" w:before="111"/>
        <w:ind w:left="124" w:right="325" w:firstLine="0"/>
        <w:jc w:val="left"/>
        <w:rPr>
          <w:sz w:val="16"/>
        </w:rPr>
      </w:pPr>
      <w:r>
        <w:rPr>
          <w:color w:val="231F20"/>
          <w:w w:val="110"/>
          <w:sz w:val="16"/>
        </w:rPr>
        <w:t>banner </w:t>
      </w:r>
      <w:r>
        <w:rPr>
          <w:color w:val="231F20"/>
          <w:spacing w:val="2"/>
          <w:w w:val="110"/>
          <w:sz w:val="16"/>
        </w:rPr>
        <w:t>image: </w:t>
      </w:r>
      <w:r>
        <w:rPr>
          <w:color w:val="231F20"/>
          <w:w w:val="110"/>
          <w:sz w:val="16"/>
        </w:rPr>
        <w:t>‘Transaxial slice of a human brain taken with</w:t>
      </w:r>
      <w:r>
        <w:rPr>
          <w:color w:val="231F20"/>
          <w:spacing w:val="-22"/>
          <w:w w:val="110"/>
          <w:sz w:val="16"/>
        </w:rPr>
        <w:t> </w:t>
      </w:r>
      <w:r>
        <w:rPr>
          <w:color w:val="231F20"/>
          <w:w w:val="110"/>
          <w:sz w:val="16"/>
        </w:rPr>
        <w:t>positron</w:t>
      </w:r>
      <w:r>
        <w:rPr>
          <w:color w:val="231F20"/>
          <w:spacing w:val="-21"/>
          <w:w w:val="110"/>
          <w:sz w:val="16"/>
        </w:rPr>
        <w:t> </w:t>
      </w:r>
      <w:r>
        <w:rPr>
          <w:color w:val="231F20"/>
          <w:w w:val="110"/>
          <w:sz w:val="16"/>
        </w:rPr>
        <w:t>emission</w:t>
      </w:r>
      <w:r>
        <w:rPr>
          <w:color w:val="231F20"/>
          <w:spacing w:val="-22"/>
          <w:w w:val="110"/>
          <w:sz w:val="16"/>
        </w:rPr>
        <w:t> </w:t>
      </w:r>
      <w:r>
        <w:rPr>
          <w:color w:val="231F20"/>
          <w:w w:val="110"/>
          <w:sz w:val="16"/>
        </w:rPr>
        <w:t>tomography’</w:t>
      </w:r>
      <w:r>
        <w:rPr>
          <w:color w:val="231F20"/>
          <w:spacing w:val="-21"/>
          <w:w w:val="110"/>
          <w:sz w:val="16"/>
        </w:rPr>
        <w:t> </w:t>
      </w:r>
      <w:r>
        <w:rPr>
          <w:color w:val="231F20"/>
          <w:w w:val="110"/>
          <w:sz w:val="16"/>
        </w:rPr>
        <w:t>by</w:t>
      </w:r>
      <w:r>
        <w:rPr>
          <w:color w:val="231F20"/>
          <w:spacing w:val="-22"/>
          <w:w w:val="110"/>
          <w:sz w:val="16"/>
        </w:rPr>
        <w:t> </w:t>
      </w:r>
      <w:r>
        <w:rPr>
          <w:color w:val="231F20"/>
          <w:w w:val="110"/>
          <w:sz w:val="16"/>
        </w:rPr>
        <w:t>Jens</w:t>
      </w:r>
      <w:r>
        <w:rPr>
          <w:color w:val="231F20"/>
          <w:spacing w:val="-21"/>
          <w:w w:val="110"/>
          <w:sz w:val="16"/>
        </w:rPr>
        <w:t> </w:t>
      </w:r>
      <w:r>
        <w:rPr>
          <w:color w:val="231F20"/>
          <w:w w:val="110"/>
          <w:sz w:val="16"/>
        </w:rPr>
        <w:t>Langner.</w:t>
      </w:r>
      <w:r>
        <w:rPr>
          <w:color w:val="231F20"/>
          <w:spacing w:val="-22"/>
          <w:w w:val="110"/>
          <w:sz w:val="16"/>
        </w:rPr>
        <w:t> </w:t>
      </w:r>
      <w:r>
        <w:rPr>
          <w:color w:val="231F20"/>
          <w:w w:val="110"/>
          <w:sz w:val="16"/>
        </w:rPr>
        <w:t>PD. </w:t>
      </w:r>
      <w:r>
        <w:rPr>
          <w:color w:val="231F20"/>
          <w:spacing w:val="2"/>
          <w:w w:val="110"/>
          <w:sz w:val="16"/>
        </w:rPr>
        <w:t>en.wikipedia.org/wiki/File:PET-image.jpg</w:t>
      </w:r>
    </w:p>
    <w:p>
      <w:pPr>
        <w:pStyle w:val="Heading1"/>
      </w:pPr>
      <w:r>
        <w:rPr/>
        <w:br w:type="column"/>
      </w:r>
      <w:r>
        <w:rPr>
          <w:color w:val="231F20"/>
          <w:w w:val="105"/>
        </w:rPr>
        <w:t>SPICE resources and copyright</w:t>
      </w:r>
    </w:p>
    <w:p>
      <w:pPr>
        <w:pStyle w:val="BodyText"/>
        <w:spacing w:line="249" w:lineRule="auto" w:before="105"/>
        <w:ind w:left="124"/>
      </w:pPr>
      <w:r>
        <w:rPr>
          <w:color w:val="231F20"/>
          <w:w w:val="105"/>
        </w:rPr>
        <w:t>All SPICE resources are available from the Centre for Learning Technology at The University of Western Australia (“UWA”). Selected SPICE resources are available through the websites of Australian State and Territory Education Authorities.</w:t>
      </w:r>
    </w:p>
    <w:p>
      <w:pPr>
        <w:pStyle w:val="BodyText"/>
        <w:spacing w:line="249" w:lineRule="auto" w:before="117"/>
        <w:ind w:left="124" w:right="136"/>
      </w:pPr>
      <w:r>
        <w:rPr>
          <w:color w:val="231F20"/>
          <w:w w:val="105"/>
        </w:rPr>
        <w:t>Copyright</w:t>
      </w:r>
      <w:r>
        <w:rPr>
          <w:color w:val="231F20"/>
          <w:spacing w:val="-17"/>
          <w:w w:val="105"/>
        </w:rPr>
        <w:t> </w:t>
      </w:r>
      <w:r>
        <w:rPr>
          <w:color w:val="231F20"/>
          <w:w w:val="105"/>
        </w:rPr>
        <w:t>of</w:t>
      </w:r>
      <w:r>
        <w:rPr>
          <w:color w:val="231F20"/>
          <w:spacing w:val="-17"/>
          <w:w w:val="105"/>
        </w:rPr>
        <w:t> </w:t>
      </w:r>
      <w:r>
        <w:rPr>
          <w:color w:val="231F20"/>
          <w:w w:val="105"/>
        </w:rPr>
        <w:t>SPICE</w:t>
      </w:r>
      <w:r>
        <w:rPr>
          <w:color w:val="231F20"/>
          <w:spacing w:val="-17"/>
          <w:w w:val="105"/>
        </w:rPr>
        <w:t> </w:t>
      </w:r>
      <w:r>
        <w:rPr>
          <w:color w:val="231F20"/>
          <w:w w:val="105"/>
        </w:rPr>
        <w:t>Resources</w:t>
      </w:r>
      <w:r>
        <w:rPr>
          <w:color w:val="231F20"/>
          <w:spacing w:val="-16"/>
          <w:w w:val="105"/>
        </w:rPr>
        <w:t> </w:t>
      </w:r>
      <w:r>
        <w:rPr>
          <w:color w:val="231F20"/>
          <w:w w:val="105"/>
        </w:rPr>
        <w:t>belongs</w:t>
      </w:r>
      <w:r>
        <w:rPr>
          <w:color w:val="231F20"/>
          <w:spacing w:val="-17"/>
          <w:w w:val="105"/>
        </w:rPr>
        <w:t> </w:t>
      </w:r>
      <w:r>
        <w:rPr>
          <w:color w:val="231F20"/>
          <w:w w:val="105"/>
        </w:rPr>
        <w:t>to</w:t>
      </w:r>
      <w:r>
        <w:rPr>
          <w:color w:val="231F20"/>
          <w:spacing w:val="-17"/>
          <w:w w:val="105"/>
        </w:rPr>
        <w:t> </w:t>
      </w:r>
      <w:r>
        <w:rPr>
          <w:color w:val="231F20"/>
          <w:w w:val="105"/>
        </w:rPr>
        <w:t>The</w:t>
      </w:r>
      <w:r>
        <w:rPr>
          <w:color w:val="231F20"/>
          <w:spacing w:val="-16"/>
          <w:w w:val="105"/>
        </w:rPr>
        <w:t> </w:t>
      </w:r>
      <w:r>
        <w:rPr>
          <w:color w:val="231F20"/>
          <w:w w:val="105"/>
        </w:rPr>
        <w:t>University of Western Australia unless otherwise</w:t>
      </w:r>
      <w:r>
        <w:rPr>
          <w:color w:val="231F20"/>
          <w:spacing w:val="12"/>
          <w:w w:val="105"/>
        </w:rPr>
        <w:t> </w:t>
      </w:r>
      <w:r>
        <w:rPr>
          <w:color w:val="231F20"/>
          <w:w w:val="105"/>
        </w:rPr>
        <w:t>indicated.</w:t>
      </w:r>
    </w:p>
    <w:p>
      <w:pPr>
        <w:pStyle w:val="BodyText"/>
        <w:spacing w:line="249" w:lineRule="auto" w:before="114"/>
        <w:ind w:left="124" w:right="252"/>
      </w:pPr>
      <w:r>
        <w:rPr>
          <w:color w:val="231F20"/>
          <w:w w:val="110"/>
        </w:rPr>
        <w:t>Teachers</w:t>
      </w:r>
      <w:r>
        <w:rPr>
          <w:color w:val="231F20"/>
          <w:spacing w:val="-33"/>
          <w:w w:val="110"/>
        </w:rPr>
        <w:t> </w:t>
      </w:r>
      <w:r>
        <w:rPr>
          <w:color w:val="231F20"/>
          <w:w w:val="110"/>
        </w:rPr>
        <w:t>and</w:t>
      </w:r>
      <w:r>
        <w:rPr>
          <w:color w:val="231F20"/>
          <w:spacing w:val="-33"/>
          <w:w w:val="110"/>
        </w:rPr>
        <w:t> </w:t>
      </w:r>
      <w:r>
        <w:rPr>
          <w:color w:val="231F20"/>
          <w:w w:val="110"/>
        </w:rPr>
        <w:t>students</w:t>
      </w:r>
      <w:r>
        <w:rPr>
          <w:color w:val="231F20"/>
          <w:spacing w:val="-33"/>
          <w:w w:val="110"/>
        </w:rPr>
        <w:t> </w:t>
      </w:r>
      <w:r>
        <w:rPr>
          <w:color w:val="231F20"/>
          <w:w w:val="110"/>
        </w:rPr>
        <w:t>at</w:t>
      </w:r>
      <w:r>
        <w:rPr>
          <w:color w:val="231F20"/>
          <w:spacing w:val="-32"/>
          <w:w w:val="110"/>
        </w:rPr>
        <w:t> </w:t>
      </w:r>
      <w:r>
        <w:rPr>
          <w:color w:val="231F20"/>
          <w:w w:val="110"/>
        </w:rPr>
        <w:t>Australian</w:t>
      </w:r>
      <w:r>
        <w:rPr>
          <w:color w:val="231F20"/>
          <w:spacing w:val="-33"/>
          <w:w w:val="110"/>
        </w:rPr>
        <w:t> </w:t>
      </w:r>
      <w:r>
        <w:rPr>
          <w:color w:val="231F20"/>
          <w:w w:val="110"/>
        </w:rPr>
        <w:t>and</w:t>
      </w:r>
      <w:r>
        <w:rPr>
          <w:color w:val="231F20"/>
          <w:spacing w:val="-33"/>
          <w:w w:val="110"/>
        </w:rPr>
        <w:t> </w:t>
      </w:r>
      <w:r>
        <w:rPr>
          <w:color w:val="231F20"/>
          <w:w w:val="110"/>
        </w:rPr>
        <w:t>New</w:t>
      </w:r>
      <w:r>
        <w:rPr>
          <w:color w:val="231F20"/>
          <w:spacing w:val="-33"/>
          <w:w w:val="110"/>
        </w:rPr>
        <w:t> </w:t>
      </w:r>
      <w:r>
        <w:rPr>
          <w:color w:val="231F20"/>
          <w:w w:val="110"/>
        </w:rPr>
        <w:t>Zealand schools are granted permission to reproduce, edit, recompile and include in derivative works the resources subject to conditions detailed at spice. </w:t>
      </w:r>
      <w:r>
        <w:rPr>
          <w:color w:val="231F20"/>
          <w:spacing w:val="2"/>
          <w:w w:val="110"/>
        </w:rPr>
        <w:t>wa.edu.au/usage.</w:t>
      </w:r>
    </w:p>
    <w:p>
      <w:pPr>
        <w:pStyle w:val="BodyText"/>
        <w:spacing w:line="249" w:lineRule="auto" w:before="117"/>
        <w:ind w:left="124"/>
      </w:pPr>
      <w:r>
        <w:rPr>
          <w:color w:val="231F20"/>
          <w:w w:val="105"/>
        </w:rPr>
        <w:t>All questions involving copyright and use should be directed to SPICE at UWA.</w:t>
      </w:r>
    </w:p>
    <w:p>
      <w:pPr>
        <w:pStyle w:val="BodyText"/>
        <w:spacing w:line="249" w:lineRule="auto" w:before="115"/>
        <w:ind w:left="124" w:right="2567"/>
      </w:pPr>
      <w:r>
        <w:rPr>
          <w:color w:val="231F20"/>
        </w:rPr>
        <w:t>Web: spice.wa.edu.au Email: </w:t>
      </w:r>
      <w:hyperlink r:id="rId13">
        <w:r>
          <w:rPr>
            <w:color w:val="231F20"/>
          </w:rPr>
          <w:t>spice@uwa.edu.au</w:t>
        </w:r>
      </w:hyperlink>
      <w:r>
        <w:rPr>
          <w:color w:val="231F20"/>
        </w:rPr>
        <w:t> Phone: (08) 6488 3917</w:t>
      </w:r>
    </w:p>
    <w:p>
      <w:pPr>
        <w:pStyle w:val="BodyText"/>
        <w:spacing w:line="249" w:lineRule="auto" w:before="115"/>
        <w:ind w:left="124" w:right="1465"/>
      </w:pPr>
      <w:r>
        <w:rPr>
          <w:color w:val="231F20"/>
          <w:w w:val="110"/>
        </w:rPr>
        <w:t>Centre</w:t>
      </w:r>
      <w:r>
        <w:rPr>
          <w:color w:val="231F20"/>
          <w:spacing w:val="-34"/>
          <w:w w:val="110"/>
        </w:rPr>
        <w:t> </w:t>
      </w:r>
      <w:r>
        <w:rPr>
          <w:color w:val="231F20"/>
          <w:w w:val="110"/>
        </w:rPr>
        <w:t>for</w:t>
      </w:r>
      <w:r>
        <w:rPr>
          <w:color w:val="231F20"/>
          <w:spacing w:val="-33"/>
          <w:w w:val="110"/>
        </w:rPr>
        <w:t> </w:t>
      </w:r>
      <w:r>
        <w:rPr>
          <w:color w:val="231F20"/>
          <w:w w:val="110"/>
        </w:rPr>
        <w:t>Learning</w:t>
      </w:r>
      <w:r>
        <w:rPr>
          <w:color w:val="231F20"/>
          <w:spacing w:val="-33"/>
          <w:w w:val="110"/>
        </w:rPr>
        <w:t> </w:t>
      </w:r>
      <w:r>
        <w:rPr>
          <w:color w:val="231F20"/>
          <w:w w:val="110"/>
        </w:rPr>
        <w:t>Technology</w:t>
      </w:r>
      <w:r>
        <w:rPr>
          <w:color w:val="231F20"/>
          <w:spacing w:val="-33"/>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3"/>
          <w:w w:val="110"/>
        </w:rPr>
        <w:t> </w:t>
      </w:r>
      <w:r>
        <w:rPr>
          <w:color w:val="231F20"/>
          <w:w w:val="110"/>
        </w:rPr>
        <w:t>Western</w:t>
      </w:r>
      <w:r>
        <w:rPr>
          <w:color w:val="231F20"/>
          <w:spacing w:val="-12"/>
          <w:w w:val="110"/>
        </w:rPr>
        <w:t> </w:t>
      </w:r>
      <w:r>
        <w:rPr>
          <w:color w:val="231F20"/>
          <w:w w:val="110"/>
        </w:rPr>
        <w:t>Australia</w:t>
      </w:r>
    </w:p>
    <w:p>
      <w:pPr>
        <w:pStyle w:val="BodyText"/>
        <w:spacing w:before="1"/>
        <w:ind w:left="124"/>
      </w:pPr>
      <w:r>
        <w:rPr>
          <w:color w:val="231F20"/>
          <w:w w:val="110"/>
        </w:rPr>
        <w:t>35 Stirling Highway</w:t>
      </w:r>
    </w:p>
    <w:p>
      <w:pPr>
        <w:pStyle w:val="BodyText"/>
        <w:spacing w:before="9"/>
        <w:ind w:left="124"/>
      </w:pPr>
      <w:r>
        <w:rPr>
          <w:color w:val="231F20"/>
          <w:w w:val="105"/>
        </w:rPr>
        <w:t>Crawley WA 6009</w:t>
      </w:r>
    </w:p>
    <w:p>
      <w:pPr>
        <w:spacing w:after="0"/>
        <w:sectPr>
          <w:footerReference w:type="default" r:id="rId12"/>
          <w:pgSz w:w="11900" w:h="16840"/>
          <w:pgMar w:footer="1088" w:header="0" w:top="740" w:bottom="1280" w:left="1000" w:right="1020"/>
          <w:pgNumType w:start="2"/>
          <w:cols w:num="2" w:equalWidth="0">
            <w:col w:w="4802" w:space="135"/>
            <w:col w:w="4943"/>
          </w:cols>
        </w:sectPr>
      </w:pPr>
    </w:p>
    <w:p>
      <w:pPr>
        <w:pStyle w:val="Heading1"/>
        <w:ind w:left="120"/>
      </w:pPr>
      <w:r>
        <w:rPr>
          <w:color w:val="231F20"/>
        </w:rPr>
        <w:t>Associated SPICE resources</w:t>
      </w:r>
    </w:p>
    <w:sectPr>
      <w:pgSz w:w="11900" w:h="16840"/>
      <w:pgMar w:header="0" w:footer="1088" w:top="740" w:bottom="1280" w:left="10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6655">
          <wp:simplePos x="0" y="0"/>
          <wp:positionH relativeFrom="page">
            <wp:posOffset>540524</wp:posOffset>
          </wp:positionH>
          <wp:positionV relativeFrom="page">
            <wp:posOffset>9875640</wp:posOffset>
          </wp:positionV>
          <wp:extent cx="737359" cy="40891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359" cy="408912"/>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04.42939pt;margin-top:787.571472pt;width:170.6pt;height:23.2pt;mso-position-horizontal-relative:page;mso-position-vertical-relative:page;z-index:-8776" type="#_x0000_t202" filled="false" stroked="false">
          <v:textbox inset="0,0,0,0">
            <w:txbxContent>
              <w:p>
                <w:pPr>
                  <w:spacing w:before="16"/>
                  <w:ind w:left="20" w:right="0" w:firstLine="0"/>
                  <w:jc w:val="left"/>
                  <w:rPr>
                    <w:sz w:val="12"/>
                  </w:rPr>
                </w:pPr>
                <w:r>
                  <w:rPr>
                    <w:color w:val="231F20"/>
                    <w:sz w:val="12"/>
                  </w:rPr>
                  <w:t>ast1245</w:t>
                </w:r>
                <w:r>
                  <w:rPr>
                    <w:color w:val="231F20"/>
                    <w:spacing w:val="14"/>
                    <w:sz w:val="12"/>
                  </w:rPr>
                  <w:t> </w:t>
                </w:r>
                <w:r>
                  <w:rPr>
                    <w:color w:val="231F20"/>
                    <w:sz w:val="12"/>
                  </w:rPr>
                  <w:t>|</w:t>
                </w:r>
                <w:r>
                  <w:rPr>
                    <w:color w:val="231F20"/>
                    <w:spacing w:val="14"/>
                    <w:sz w:val="12"/>
                  </w:rPr>
                  <w:t> </w:t>
                </w:r>
                <w:r>
                  <w:rPr>
                    <w:color w:val="231F20"/>
                    <w:sz w:val="12"/>
                  </w:rPr>
                  <w:t>Nuclear</w:t>
                </w:r>
                <w:r>
                  <w:rPr>
                    <w:color w:val="231F20"/>
                    <w:spacing w:val="-10"/>
                    <w:sz w:val="12"/>
                  </w:rPr>
                  <w:t> </w:t>
                </w:r>
                <w:r>
                  <w:rPr>
                    <w:color w:val="231F20"/>
                    <w:sz w:val="12"/>
                  </w:rPr>
                  <w:t>reactions</w:t>
                </w:r>
                <w:r>
                  <w:rPr>
                    <w:color w:val="231F20"/>
                    <w:spacing w:val="-10"/>
                    <w:sz w:val="12"/>
                  </w:rPr>
                  <w:t> </w:t>
                </w:r>
                <w:r>
                  <w:rPr>
                    <w:color w:val="231F20"/>
                    <w:sz w:val="12"/>
                  </w:rPr>
                  <w:t>6:</w:t>
                </w:r>
                <w:r>
                  <w:rPr>
                    <w:color w:val="231F20"/>
                    <w:spacing w:val="-9"/>
                    <w:sz w:val="12"/>
                  </w:rPr>
                  <w:t> </w:t>
                </w:r>
                <w:r>
                  <w:rPr>
                    <w:color w:val="231F20"/>
                    <w:sz w:val="12"/>
                  </w:rPr>
                  <w:t>Nuclear</w:t>
                </w:r>
                <w:r>
                  <w:rPr>
                    <w:color w:val="231F20"/>
                    <w:spacing w:val="-10"/>
                    <w:sz w:val="12"/>
                  </w:rPr>
                  <w:t> </w:t>
                </w:r>
                <w:r>
                  <w:rPr>
                    <w:color w:val="231F20"/>
                    <w:sz w:val="12"/>
                  </w:rPr>
                  <w:t>medicine</w:t>
                </w:r>
                <w:r>
                  <w:rPr>
                    <w:color w:val="231F20"/>
                    <w:spacing w:val="-10"/>
                    <w:sz w:val="12"/>
                  </w:rPr>
                  <w:t> </w:t>
                </w:r>
                <w:r>
                  <w:rPr>
                    <w:color w:val="231F20"/>
                    <w:sz w:val="12"/>
                  </w:rPr>
                  <w:t>(teacher</w:t>
                </w:r>
                <w:r>
                  <w:rPr>
                    <w:color w:val="231F20"/>
                    <w:spacing w:val="-9"/>
                    <w:sz w:val="12"/>
                  </w:rPr>
                  <w:t> </w:t>
                </w:r>
                <w:r>
                  <w:rPr>
                    <w:color w:val="231F20"/>
                    <w:sz w:val="12"/>
                  </w:rPr>
                  <w:t>guide)</w:t>
                </w:r>
              </w:p>
              <w:p>
                <w:pPr>
                  <w:spacing w:line="249" w:lineRule="auto" w:before="6"/>
                  <w:ind w:left="20" w:right="722" w:firstLine="0"/>
                  <w:jc w:val="left"/>
                  <w:rPr>
                    <w:sz w:val="12"/>
                  </w:rPr>
                </w:pPr>
                <w:r>
                  <w:rPr>
                    <w:color w:val="231F20"/>
                    <w:sz w:val="12"/>
                  </w:rPr>
                  <w:t>© The University of Western Australia 2008 version 2.0, revised May 2014</w:t>
                </w:r>
              </w:p>
            </w:txbxContent>
          </v:textbox>
          <w10:wrap type="none"/>
        </v:shape>
      </w:pict>
    </w:r>
    <w:r>
      <w:rPr/>
      <w:pict>
        <v:shape style="position:absolute;margin-left:384.079651pt;margin-top:787.571472pt;width:128.2pt;height:23.2pt;mso-position-horizontal-relative:page;mso-position-vertical-relative:page;z-index:-8752" type="#_x0000_t202" filled="false" stroked="false">
          <v:textbox inset="0,0,0,0">
            <w:txbxContent>
              <w:p>
                <w:pPr>
                  <w:spacing w:line="249" w:lineRule="auto" w:before="16"/>
                  <w:ind w:left="30" w:right="10"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7"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285.329468pt;margin-top:801.964844pt;width:21.05pt;height:8.8pt;mso-position-horizontal-relative:page;mso-position-vertical-relative:page;z-index:-8728"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6751">
          <wp:simplePos x="0" y="0"/>
          <wp:positionH relativeFrom="page">
            <wp:posOffset>540522</wp:posOffset>
          </wp:positionH>
          <wp:positionV relativeFrom="page">
            <wp:posOffset>9875640</wp:posOffset>
          </wp:positionV>
          <wp:extent cx="737361" cy="408912"/>
          <wp:effectExtent l="0" t="0" r="0" b="0"/>
          <wp:wrapNone/>
          <wp:docPr id="11" name="image7.png" descr=""/>
          <wp:cNvGraphicFramePr>
            <a:graphicFrameLocks noChangeAspect="1"/>
          </wp:cNvGraphicFramePr>
          <a:graphic>
            <a:graphicData uri="http://schemas.openxmlformats.org/drawingml/2006/picture">
              <pic:pic>
                <pic:nvPicPr>
                  <pic:cNvPr id="12" name="image7.png"/>
                  <pic:cNvPicPr/>
                </pic:nvPicPr>
                <pic:blipFill>
                  <a:blip r:embed="rId1" cstate="print"/>
                  <a:stretch>
                    <a:fillRect/>
                  </a:stretch>
                </pic:blipFill>
                <pic:spPr>
                  <a:xfrm>
                    <a:off x="0" y="0"/>
                    <a:ext cx="737361" cy="408912"/>
                  </a:xfrm>
                  <a:prstGeom prst="rect">
                    <a:avLst/>
                  </a:prstGeom>
                </pic:spPr>
              </pic:pic>
            </a:graphicData>
          </a:graphic>
        </wp:anchor>
      </w:drawing>
    </w:r>
    <w:r>
      <w:rPr/>
      <w:drawing>
        <wp:anchor distT="0" distB="0" distL="0" distR="0" allowOverlap="1" layoutInCell="1" locked="0" behindDoc="1" simplePos="0" relativeHeight="268426775">
          <wp:simplePos x="0" y="0"/>
          <wp:positionH relativeFrom="page">
            <wp:posOffset>6557016</wp:posOffset>
          </wp:positionH>
          <wp:positionV relativeFrom="page">
            <wp:posOffset>9875387</wp:posOffset>
          </wp:positionV>
          <wp:extent cx="409125" cy="401768"/>
          <wp:effectExtent l="0" t="0" r="0" b="0"/>
          <wp:wrapNone/>
          <wp:docPr id="13" name="image6.jpeg" descr=""/>
          <wp:cNvGraphicFramePr>
            <a:graphicFrameLocks noChangeAspect="1"/>
          </wp:cNvGraphicFramePr>
          <a:graphic>
            <a:graphicData uri="http://schemas.openxmlformats.org/drawingml/2006/picture">
              <pic:pic>
                <pic:nvPicPr>
                  <pic:cNvPr id="14" name="image6.jpeg"/>
                  <pic:cNvPicPr/>
                </pic:nvPicPr>
                <pic:blipFill>
                  <a:blip r:embed="rId2" cstate="print"/>
                  <a:stretch>
                    <a:fillRect/>
                  </a:stretch>
                </pic:blipFill>
                <pic:spPr>
                  <a:xfrm>
                    <a:off x="0" y="0"/>
                    <a:ext cx="409125" cy="401768"/>
                  </a:xfrm>
                  <a:prstGeom prst="rect">
                    <a:avLst/>
                  </a:prstGeom>
                </pic:spPr>
              </pic:pic>
            </a:graphicData>
          </a:graphic>
        </wp:anchor>
      </w:drawing>
    </w:r>
    <w:r>
      <w:rPr/>
      <w:pict>
        <v:group style="position:absolute;margin-left:105.801903pt;margin-top:777.588623pt;width:405.1pt;height:8.3pt;mso-position-horizontal-relative:page;mso-position-vertical-relative:page;z-index:-8656" coordorigin="2116,15552" coordsize="8102,166">
          <v:rect style="position:absolute;left:9594;top:15551;width:132;height:166" filled="true" fillcolor="#f15638" stroked="false">
            <v:fill type="solid"/>
          </v:rect>
          <v:rect style="position:absolute;left:9725;top:15551;width:192;height:166" filled="true" fillcolor="#f36e3a" stroked="false">
            <v:fill type="solid"/>
          </v:rect>
          <v:rect style="position:absolute;left:9916;top:15551;width:301;height:166" filled="true" fillcolor="#f99b1c" stroked="false">
            <v:fill type="solid"/>
          </v:rect>
          <v:rect style="position:absolute;left:9270;top:15551;width:153;height:166" filled="true" fillcolor="#f15638" stroked="false">
            <v:fill type="solid"/>
          </v:rect>
          <v:rect style="position:absolute;left:9422;top:15551;width:172;height:166" filled="true" fillcolor="#f99b1c" stroked="false">
            <v:fill type="solid"/>
          </v:rect>
          <v:shape style="position:absolute;left:6535;top:15551;width:2549;height:166" coordorigin="6536,15552" coordsize="2549,166" path="m6667,15552l6536,15552,6536,15718,6667,15718,6667,15552m7268,15552l7159,15552,7159,15718,7268,15718,7268,15552m8009,15552l7934,15552,7934,15718,8009,15718,8009,15552m8343,15552l8195,15552,8195,15718,8343,15718,8343,15552m9084,15552l9009,15552,9009,15718,9084,15718,9084,15552e" filled="true" fillcolor="#f15638" stroked="false">
            <v:path arrowok="t"/>
            <v:fill type="solid"/>
          </v:shape>
          <v:rect style="position:absolute;left:6667;top:15551;width:192;height:166" filled="true" fillcolor="#f36e3a" stroked="false">
            <v:fill type="solid"/>
          </v:rect>
          <v:rect style="position:absolute;left:6858;top:15551;width:301;height:166" filled="true" fillcolor="#f99b1c" stroked="false">
            <v:fill type="solid"/>
          </v:rect>
          <v:rect style="position:absolute;left:6149;top:15551;width:213;height:166" filled="true" fillcolor="#f15638" stroked="false">
            <v:fill type="solid"/>
          </v:rect>
          <v:rect style="position:absolute;left:6361;top:15551;width:175;height:166" filled="true" fillcolor="#f99b1c" stroked="false">
            <v:fill type="solid"/>
          </v:rect>
          <v:rect style="position:absolute;left:5386;top:15551;width:97;height:166" filled="true" fillcolor="#f15638" stroked="false">
            <v:fill type="solid"/>
          </v:rect>
          <v:rect style="position:absolute;left:5483;top:15551;width:376;height:166" filled="true" fillcolor="#f99b1c" stroked="false">
            <v:fill type="solid"/>
          </v:rect>
          <v:rect style="position:absolute;left:5859;top:15551;width:290;height:166" filled="true" fillcolor="#f36e3a" stroked="false">
            <v:fill type="solid"/>
          </v:rect>
          <v:rect style="position:absolute;left:4727;top:15551;width:198;height:166" filled="true" fillcolor="#f15638" stroked="false">
            <v:fill type="solid"/>
          </v:rect>
          <v:rect style="position:absolute;left:4924;top:15551;width:138;height:166" filled="true" fillcolor="#f99b1c" stroked="false">
            <v:fill type="solid"/>
          </v:rect>
          <v:rect style="position:absolute;left:4295;top:15551;width:234;height:166" filled="true" fillcolor="#f15638" stroked="false">
            <v:fill type="solid"/>
          </v:rect>
          <v:rect style="position:absolute;left:4529;top:15551;width:198;height:166" filled="true" fillcolor="#f99b1c" stroked="false">
            <v:fill type="solid"/>
          </v:rect>
          <v:rect style="position:absolute;left:5062;top:15551;width:325;height:166" filled="true" fillcolor="#f36e3a" stroked="false">
            <v:fill type="solid"/>
          </v:rect>
          <v:rect style="position:absolute;left:7267;top:15551;width:376;height:166" filled="true" fillcolor="#f99b1c" stroked="false">
            <v:fill type="solid"/>
          </v:rect>
          <v:rect style="position:absolute;left:7643;top:15551;width:290;height:166" filled="true" fillcolor="#f36e3a" stroked="false">
            <v:fill type="solid"/>
          </v:rect>
          <v:rect style="position:absolute;left:8008;top:15551;width:187;height:166" filled="true" fillcolor="#f99b1c" stroked="false">
            <v:fill type="solid"/>
          </v:rect>
          <v:shape style="position:absolute;left:2792;top:15551;width:837;height:166" coordorigin="2793,15552" coordsize="837,166" path="m2924,15552l2793,15552,2793,15718,2924,15718,2924,15552m3630,15552l3416,15552,3416,15718,3630,15718,3630,15552e" filled="true" fillcolor="#f15638" stroked="false">
            <v:path arrowok="t"/>
            <v:fill type="solid"/>
          </v:shape>
          <v:rect style="position:absolute;left:2923;top:15551;width:192;height:166" filled="true" fillcolor="#f36e3a" stroked="false">
            <v:fill type="solid"/>
          </v:rect>
          <v:rect style="position:absolute;left:3114;top:15551;width:301;height:166" filled="true" fillcolor="#f99b1c" stroked="false">
            <v:fill type="solid"/>
          </v:rect>
          <v:rect style="position:absolute;left:2406;top:15551;width:215;height:166" filled="true" fillcolor="#f15638" stroked="false">
            <v:fill type="solid"/>
          </v:rect>
          <v:rect style="position:absolute;left:2620;top:15551;width:172;height:166" filled="true" fillcolor="#f99b1c" stroked="false">
            <v:fill type="solid"/>
          </v:rect>
          <v:rect style="position:absolute;left:2116;top:15551;width:290;height:166" filled="true" fillcolor="#f36e3a" stroked="false">
            <v:fill type="solid"/>
          </v:rect>
          <v:rect style="position:absolute;left:3629;top:15551;width:352;height:166" filled="true" fillcolor="#f99b1c" stroked="false">
            <v:fill type="solid"/>
          </v:rect>
          <v:rect style="position:absolute;left:3981;top:15551;width:315;height:166" filled="true" fillcolor="#f36e3a" stroked="false">
            <v:fill type="solid"/>
          </v:rect>
          <v:rect style="position:absolute;left:8342;top:15551;width:376;height:166" filled="true" fillcolor="#f99b1c" stroked="false">
            <v:fill type="solid"/>
          </v:rect>
          <v:rect style="position:absolute;left:8718;top:15551;width:290;height:166" filled="true" fillcolor="#f36e3a" stroked="false">
            <v:fill type="solid"/>
          </v:rect>
          <v:rect style="position:absolute;left:9084;top:15551;width:187;height:166" filled="true" fillcolor="#f99b1c" stroked="false">
            <v:fill type="solid"/>
          </v:rect>
          <w10:wrap type="none"/>
        </v:group>
      </w:pict>
    </w:r>
    <w:r>
      <w:rPr/>
      <w:pict>
        <v:shape style="position:absolute;margin-left:104.42939pt;margin-top:787.571472pt;width:170.6pt;height:23.2pt;mso-position-horizontal-relative:page;mso-position-vertical-relative:page;z-index:-8632" type="#_x0000_t202" filled="false" stroked="false">
          <v:textbox inset="0,0,0,0">
            <w:txbxContent>
              <w:p>
                <w:pPr>
                  <w:spacing w:before="16"/>
                  <w:ind w:left="20" w:right="0" w:firstLine="0"/>
                  <w:jc w:val="left"/>
                  <w:rPr>
                    <w:sz w:val="12"/>
                  </w:rPr>
                </w:pPr>
                <w:r>
                  <w:rPr>
                    <w:color w:val="231F20"/>
                    <w:sz w:val="12"/>
                  </w:rPr>
                  <w:t>ast1245</w:t>
                </w:r>
                <w:r>
                  <w:rPr>
                    <w:color w:val="231F20"/>
                    <w:spacing w:val="14"/>
                    <w:sz w:val="12"/>
                  </w:rPr>
                  <w:t> </w:t>
                </w:r>
                <w:r>
                  <w:rPr>
                    <w:color w:val="231F20"/>
                    <w:sz w:val="12"/>
                  </w:rPr>
                  <w:t>|</w:t>
                </w:r>
                <w:r>
                  <w:rPr>
                    <w:color w:val="231F20"/>
                    <w:spacing w:val="14"/>
                    <w:sz w:val="12"/>
                  </w:rPr>
                  <w:t> </w:t>
                </w:r>
                <w:r>
                  <w:rPr>
                    <w:color w:val="231F20"/>
                    <w:sz w:val="12"/>
                  </w:rPr>
                  <w:t>Nuclear</w:t>
                </w:r>
                <w:r>
                  <w:rPr>
                    <w:color w:val="231F20"/>
                    <w:spacing w:val="-10"/>
                    <w:sz w:val="12"/>
                  </w:rPr>
                  <w:t> </w:t>
                </w:r>
                <w:r>
                  <w:rPr>
                    <w:color w:val="231F20"/>
                    <w:sz w:val="12"/>
                  </w:rPr>
                  <w:t>reactions</w:t>
                </w:r>
                <w:r>
                  <w:rPr>
                    <w:color w:val="231F20"/>
                    <w:spacing w:val="-10"/>
                    <w:sz w:val="12"/>
                  </w:rPr>
                  <w:t> </w:t>
                </w:r>
                <w:r>
                  <w:rPr>
                    <w:color w:val="231F20"/>
                    <w:sz w:val="12"/>
                  </w:rPr>
                  <w:t>6:</w:t>
                </w:r>
                <w:r>
                  <w:rPr>
                    <w:color w:val="231F20"/>
                    <w:spacing w:val="-9"/>
                    <w:sz w:val="12"/>
                  </w:rPr>
                  <w:t> </w:t>
                </w:r>
                <w:r>
                  <w:rPr>
                    <w:color w:val="231F20"/>
                    <w:sz w:val="12"/>
                  </w:rPr>
                  <w:t>Nuclear</w:t>
                </w:r>
                <w:r>
                  <w:rPr>
                    <w:color w:val="231F20"/>
                    <w:spacing w:val="-10"/>
                    <w:sz w:val="12"/>
                  </w:rPr>
                  <w:t> </w:t>
                </w:r>
                <w:r>
                  <w:rPr>
                    <w:color w:val="231F20"/>
                    <w:sz w:val="12"/>
                  </w:rPr>
                  <w:t>medicine</w:t>
                </w:r>
                <w:r>
                  <w:rPr>
                    <w:color w:val="231F20"/>
                    <w:spacing w:val="-10"/>
                    <w:sz w:val="12"/>
                  </w:rPr>
                  <w:t> </w:t>
                </w:r>
                <w:r>
                  <w:rPr>
                    <w:color w:val="231F20"/>
                    <w:sz w:val="12"/>
                  </w:rPr>
                  <w:t>(teacher</w:t>
                </w:r>
                <w:r>
                  <w:rPr>
                    <w:color w:val="231F20"/>
                    <w:spacing w:val="-9"/>
                    <w:sz w:val="12"/>
                  </w:rPr>
                  <w:t> </w:t>
                </w:r>
                <w:r>
                  <w:rPr>
                    <w:color w:val="231F20"/>
                    <w:sz w:val="12"/>
                  </w:rPr>
                  <w:t>guide)</w:t>
                </w:r>
              </w:p>
              <w:p>
                <w:pPr>
                  <w:spacing w:line="249" w:lineRule="auto" w:before="6"/>
                  <w:ind w:left="20" w:right="722" w:firstLine="0"/>
                  <w:jc w:val="left"/>
                  <w:rPr>
                    <w:sz w:val="12"/>
                  </w:rPr>
                </w:pPr>
                <w:r>
                  <w:rPr>
                    <w:color w:val="231F20"/>
                    <w:sz w:val="12"/>
                  </w:rPr>
                  <w:t>© The University of Western Australia 2008 version 2.0, revised May 2014</w:t>
                </w:r>
              </w:p>
            </w:txbxContent>
          </v:textbox>
          <w10:wrap type="none"/>
        </v:shape>
      </w:pict>
    </w:r>
    <w:r>
      <w:rPr/>
      <w:pict>
        <v:shape style="position:absolute;margin-left:384.079651pt;margin-top:787.571472pt;width:128.2pt;height:16pt;mso-position-horizontal-relative:page;mso-position-vertical-relative:page;z-index:-8608" type="#_x0000_t202" filled="false" stroked="false">
          <v:textbox inset="0,0,0,0">
            <w:txbxContent>
              <w:p>
                <w:pPr>
                  <w:spacing w:line="249" w:lineRule="auto" w:before="16"/>
                  <w:ind w:left="30" w:right="10" w:hanging="11"/>
                  <w:jc w:val="left"/>
                  <w:rPr>
                    <w:sz w:val="12"/>
                  </w:rPr>
                </w:pPr>
                <w:r>
                  <w:rPr>
                    <w:color w:val="231F20"/>
                    <w:sz w:val="12"/>
                  </w:rPr>
                  <w:t>developed for the Department of Education WA for</w:t>
                </w:r>
                <w:r>
                  <w:rPr>
                    <w:color w:val="231F20"/>
                    <w:spacing w:val="-12"/>
                    <w:sz w:val="12"/>
                  </w:rPr>
                  <w:t> </w:t>
                </w:r>
                <w:r>
                  <w:rPr>
                    <w:color w:val="231F20"/>
                    <w:sz w:val="12"/>
                  </w:rPr>
                  <w:t>conditions</w:t>
                </w:r>
                <w:r>
                  <w:rPr>
                    <w:color w:val="231F20"/>
                    <w:spacing w:val="-12"/>
                    <w:sz w:val="12"/>
                  </w:rPr>
                  <w:t> </w:t>
                </w:r>
                <w:r>
                  <w:rPr>
                    <w:color w:val="231F20"/>
                    <w:sz w:val="12"/>
                  </w:rPr>
                  <w:t>of</w:t>
                </w:r>
                <w:r>
                  <w:rPr>
                    <w:color w:val="231F20"/>
                    <w:spacing w:val="-12"/>
                    <w:sz w:val="12"/>
                  </w:rPr>
                  <w:t> </w:t>
                </w:r>
                <w:r>
                  <w:rPr>
                    <w:color w:val="231F20"/>
                    <w:sz w:val="12"/>
                  </w:rPr>
                  <w:t>use</w:t>
                </w:r>
                <w:r>
                  <w:rPr>
                    <w:color w:val="231F20"/>
                    <w:spacing w:val="-11"/>
                    <w:sz w:val="12"/>
                  </w:rPr>
                  <w:t> </w:t>
                </w:r>
                <w:r>
                  <w:rPr>
                    <w:color w:val="231F20"/>
                    <w:sz w:val="12"/>
                  </w:rPr>
                  <w:t>see</w:t>
                </w:r>
                <w:r>
                  <w:rPr>
                    <w:color w:val="231F20"/>
                    <w:spacing w:val="-12"/>
                    <w:sz w:val="12"/>
                  </w:rPr>
                  <w:t> </w:t>
                </w:r>
                <w:r>
                  <w:rPr>
                    <w:color w:val="231F20"/>
                    <w:sz w:val="12"/>
                  </w:rPr>
                  <w:t>spice.wa.edu.au/usage</w:t>
                </w:r>
              </w:p>
            </w:txbxContent>
          </v:textbox>
          <w10:wrap type="none"/>
        </v:shape>
      </w:pict>
    </w:r>
    <w:r>
      <w:rPr/>
      <w:pict>
        <v:shape style="position:absolute;margin-left:285.329468pt;margin-top:801.964844pt;width:21.05pt;height:8.8pt;mso-position-horizontal-relative:page;mso-position-vertical-relative:page;z-index:-8584"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2</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92" w:hanging="170"/>
      </w:pPr>
      <w:rPr>
        <w:rFonts w:hint="default" w:ascii="Arial" w:hAnsi="Arial" w:eastAsia="Arial" w:cs="Arial"/>
        <w:color w:val="231F20"/>
        <w:w w:val="142"/>
        <w:sz w:val="18"/>
        <w:szCs w:val="18"/>
      </w:rPr>
    </w:lvl>
    <w:lvl w:ilvl="1">
      <w:start w:val="0"/>
      <w:numFmt w:val="bullet"/>
      <w:lvlText w:val="•"/>
      <w:lvlJc w:val="left"/>
      <w:pPr>
        <w:ind w:left="746" w:hanging="170"/>
      </w:pPr>
      <w:rPr>
        <w:rFonts w:hint="default"/>
      </w:rPr>
    </w:lvl>
    <w:lvl w:ilvl="2">
      <w:start w:val="0"/>
      <w:numFmt w:val="bullet"/>
      <w:lvlText w:val="•"/>
      <w:lvlJc w:val="left"/>
      <w:pPr>
        <w:ind w:left="1193" w:hanging="170"/>
      </w:pPr>
      <w:rPr>
        <w:rFonts w:hint="default"/>
      </w:rPr>
    </w:lvl>
    <w:lvl w:ilvl="3">
      <w:start w:val="0"/>
      <w:numFmt w:val="bullet"/>
      <w:lvlText w:val="•"/>
      <w:lvlJc w:val="left"/>
      <w:pPr>
        <w:ind w:left="1640" w:hanging="170"/>
      </w:pPr>
      <w:rPr>
        <w:rFonts w:hint="default"/>
      </w:rPr>
    </w:lvl>
    <w:lvl w:ilvl="4">
      <w:start w:val="0"/>
      <w:numFmt w:val="bullet"/>
      <w:lvlText w:val="•"/>
      <w:lvlJc w:val="left"/>
      <w:pPr>
        <w:ind w:left="2087" w:hanging="170"/>
      </w:pPr>
      <w:rPr>
        <w:rFonts w:hint="default"/>
      </w:rPr>
    </w:lvl>
    <w:lvl w:ilvl="5">
      <w:start w:val="0"/>
      <w:numFmt w:val="bullet"/>
      <w:lvlText w:val="•"/>
      <w:lvlJc w:val="left"/>
      <w:pPr>
        <w:ind w:left="2534" w:hanging="170"/>
      </w:pPr>
      <w:rPr>
        <w:rFonts w:hint="default"/>
      </w:rPr>
    </w:lvl>
    <w:lvl w:ilvl="6">
      <w:start w:val="0"/>
      <w:numFmt w:val="bullet"/>
      <w:lvlText w:val="•"/>
      <w:lvlJc w:val="left"/>
      <w:pPr>
        <w:ind w:left="2981" w:hanging="170"/>
      </w:pPr>
      <w:rPr>
        <w:rFonts w:hint="default"/>
      </w:rPr>
    </w:lvl>
    <w:lvl w:ilvl="7">
      <w:start w:val="0"/>
      <w:numFmt w:val="bullet"/>
      <w:lvlText w:val="•"/>
      <w:lvlJc w:val="left"/>
      <w:pPr>
        <w:ind w:left="3428" w:hanging="170"/>
      </w:pPr>
      <w:rPr>
        <w:rFonts w:hint="default"/>
      </w:rPr>
    </w:lvl>
    <w:lvl w:ilvl="8">
      <w:start w:val="0"/>
      <w:numFmt w:val="bullet"/>
      <w:lvlText w:val="•"/>
      <w:lvlJc w:val="left"/>
      <w:pPr>
        <w:ind w:left="3874" w:hanging="17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spacing w:before="73"/>
      <w:ind w:left="124"/>
      <w:outlineLvl w:val="1"/>
    </w:pPr>
    <w:rPr>
      <w:rFonts w:ascii="Arial" w:hAnsi="Arial" w:eastAsia="Arial" w:cs="Arial"/>
      <w:sz w:val="26"/>
      <w:szCs w:val="26"/>
    </w:rPr>
  </w:style>
  <w:style w:styleId="ListParagraph" w:type="paragraph">
    <w:name w:val="List Paragraph"/>
    <w:basedOn w:val="Normal"/>
    <w:uiPriority w:val="1"/>
    <w:qFormat/>
    <w:pPr>
      <w:spacing w:before="58"/>
      <w:ind w:left="292" w:hanging="170"/>
    </w:pPr>
    <w:rPr>
      <w:rFonts w:ascii="Arial" w:hAnsi="Arial" w:eastAsia="Arial" w:cs="Arial"/>
    </w:rPr>
  </w:style>
  <w:style w:styleId="TableParagraph" w:type="paragraph">
    <w:name w:val="Table Paragraph"/>
    <w:basedOn w:val="Normal"/>
    <w:uiPriority w:val="1"/>
    <w:qFormat/>
    <w:pPr>
      <w:spacing w:before="46"/>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hyperlink" Target="http://www.adobe.com/" TargetMode="External"/><Relationship Id="rId12" Type="http://schemas.openxmlformats.org/officeDocument/2006/relationships/footer" Target="footer2.xml"/><Relationship Id="rId13" Type="http://schemas.openxmlformats.org/officeDocument/2006/relationships/hyperlink" Target="mailto:spice@uwa.edu.au" TargetMode="External"/><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Guide - Nuclear medicine.pdf</dc:title>
  <dcterms:created xsi:type="dcterms:W3CDTF">2020-04-03T06:34:21Z</dcterms:created>
  <dcterms:modified xsi:type="dcterms:W3CDTF">2020-04-03T06:34:21Z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2020-04-03T00:00:00Z</vt:filetime>
  </property>
  <property fmtid="{D5CDD505-2E9C-101B-9397-08002B2CF9AE}" pid="3" name="Creator">
    <vt:lpwstr>Preview</vt:lpwstr>
  </property>
  <property fmtid="{D5CDD505-2E9C-101B-9397-08002B2CF9AE}" pid="4" name="LastSaved">
    <vt:filetime>2020-04-03T00:00:00Z</vt:filetime>
  </property>
</Properties>
</file>