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6319">
            <wp:simplePos x="0" y="0"/>
            <wp:positionH relativeFrom="page">
              <wp:posOffset>719988</wp:posOffset>
            </wp:positionH>
            <wp:positionV relativeFrom="paragraph">
              <wp:posOffset>71181</wp:posOffset>
            </wp:positionV>
            <wp:extent cx="6120003"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20003" cy="1224000"/>
                    </a:xfrm>
                    <a:prstGeom prst="rect">
                      <a:avLst/>
                    </a:prstGeom>
                  </pic:spPr>
                </pic:pic>
              </a:graphicData>
            </a:graphic>
          </wp:anchor>
        </w:drawing>
      </w:r>
      <w:r>
        <w:rPr>
          <w:b/>
          <w:color w:val="231F20"/>
          <w:w w:val="105"/>
          <w:sz w:val="38"/>
        </w:rPr>
        <w:t>teacher guide</w:t>
      </w:r>
    </w:p>
    <w:p>
      <w:pPr>
        <w:pStyle w:val="BodyText"/>
        <w:spacing w:before="10"/>
        <w:ind w:left="0"/>
        <w:rPr>
          <w:b/>
          <w:sz w:val="63"/>
        </w:rPr>
      </w:pPr>
      <w:r>
        <w:rPr/>
        <w:br w:type="column"/>
      </w:r>
      <w:r>
        <w:rPr>
          <w:b/>
          <w:sz w:val="63"/>
        </w:rPr>
      </w:r>
    </w:p>
    <w:p>
      <w:pPr>
        <w:spacing w:before="0"/>
        <w:ind w:left="113" w:right="0" w:firstLine="0"/>
        <w:jc w:val="left"/>
        <w:rPr>
          <w:b/>
          <w:sz w:val="40"/>
        </w:rPr>
      </w:pPr>
      <w:r>
        <w:rPr>
          <w:b/>
          <w:color w:val="FFFFFF"/>
          <w:spacing w:val="-12"/>
          <w:sz w:val="40"/>
        </w:rPr>
        <w:t>Reaction</w:t>
      </w:r>
      <w:r>
        <w:rPr>
          <w:b/>
          <w:color w:val="FFFFFF"/>
          <w:spacing w:val="-79"/>
          <w:sz w:val="40"/>
        </w:rPr>
        <w:t> </w:t>
      </w:r>
      <w:r>
        <w:rPr>
          <w:b/>
          <w:color w:val="FFFFFF"/>
          <w:spacing w:val="-14"/>
          <w:sz w:val="40"/>
        </w:rPr>
        <w:t>rates</w:t>
      </w:r>
      <w:r>
        <w:rPr>
          <w:b/>
          <w:color w:val="FFFFFF"/>
          <w:spacing w:val="-78"/>
          <w:sz w:val="40"/>
        </w:rPr>
        <w:t> </w:t>
      </w:r>
      <w:r>
        <w:rPr>
          <w:b/>
          <w:color w:val="FFFFFF"/>
          <w:spacing w:val="-6"/>
          <w:sz w:val="40"/>
        </w:rPr>
        <w:t>4:</w:t>
      </w:r>
    </w:p>
    <w:p>
      <w:pPr>
        <w:spacing w:before="154"/>
        <w:ind w:left="1136" w:right="0" w:firstLine="0"/>
        <w:jc w:val="left"/>
        <w:rPr>
          <w:b/>
          <w:sz w:val="48"/>
        </w:rPr>
      </w:pPr>
      <w:r>
        <w:rPr>
          <w:b/>
          <w:color w:val="FFFFFF"/>
          <w:spacing w:val="-16"/>
          <w:sz w:val="48"/>
        </w:rPr>
        <w:t>Enzymes</w:t>
      </w:r>
    </w:p>
    <w:p>
      <w:pPr>
        <w:spacing w:after="0"/>
        <w:jc w:val="left"/>
        <w:rPr>
          <w:sz w:val="48"/>
        </w:rPr>
        <w:sectPr>
          <w:footerReference w:type="default" r:id="rId5"/>
          <w:type w:val="continuous"/>
          <w:pgSz w:w="11910" w:h="16840"/>
          <w:pgMar w:footer="1084" w:top="720" w:bottom="1280" w:left="1020" w:right="1020"/>
          <w:pgNumType w:start="1"/>
          <w:cols w:num="2" w:equalWidth="0">
            <w:col w:w="2724" w:space="3750"/>
            <w:col w:w="3396"/>
          </w:cols>
        </w:sectPr>
      </w:pPr>
    </w:p>
    <w:p>
      <w:pPr>
        <w:pStyle w:val="BodyText"/>
        <w:spacing w:before="3"/>
        <w:ind w:left="0"/>
        <w:rPr>
          <w:b/>
          <w:sz w:val="21"/>
        </w:rPr>
      </w:pPr>
    </w:p>
    <w:p>
      <w:pPr>
        <w:pStyle w:val="Heading1"/>
        <w:spacing w:before="9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6"/>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sz w:val="18"/>
              </w:rPr>
              <w:t>Enzymes</w:t>
            </w:r>
          </w:p>
          <w:p>
            <w:pPr>
              <w:pStyle w:val="TableParagraph"/>
              <w:spacing w:before="122"/>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right="78"/>
              <w:rPr>
                <w:sz w:val="18"/>
              </w:rPr>
            </w:pPr>
            <w:r>
              <w:rPr>
                <w:color w:val="231F20"/>
                <w:w w:val="110"/>
                <w:sz w:val="18"/>
              </w:rPr>
              <w:t>This</w:t>
            </w:r>
            <w:r>
              <w:rPr>
                <w:color w:val="231F20"/>
                <w:spacing w:val="-34"/>
                <w:w w:val="110"/>
                <w:sz w:val="18"/>
              </w:rPr>
              <w:t> </w:t>
            </w:r>
            <w:r>
              <w:rPr>
                <w:color w:val="231F20"/>
                <w:w w:val="110"/>
                <w:sz w:val="18"/>
              </w:rPr>
              <w:t>explains</w:t>
            </w:r>
            <w:r>
              <w:rPr>
                <w:color w:val="231F20"/>
                <w:spacing w:val="-34"/>
                <w:w w:val="110"/>
                <w:sz w:val="18"/>
              </w:rPr>
              <w:t> </w:t>
            </w:r>
            <w:r>
              <w:rPr>
                <w:color w:val="231F20"/>
                <w:w w:val="110"/>
                <w:sz w:val="18"/>
              </w:rPr>
              <w:t>the</w:t>
            </w:r>
            <w:r>
              <w:rPr>
                <w:color w:val="231F20"/>
                <w:spacing w:val="-34"/>
                <w:w w:val="110"/>
                <w:sz w:val="18"/>
              </w:rPr>
              <w:t> </w:t>
            </w:r>
            <w:r>
              <w:rPr>
                <w:color w:val="231F20"/>
                <w:w w:val="110"/>
                <w:sz w:val="18"/>
              </w:rPr>
              <w:t>use</w:t>
            </w:r>
            <w:r>
              <w:rPr>
                <w:color w:val="231F20"/>
                <w:spacing w:val="-33"/>
                <w:w w:val="110"/>
                <w:sz w:val="18"/>
              </w:rPr>
              <w:t> </w:t>
            </w:r>
            <w:r>
              <w:rPr>
                <w:color w:val="231F20"/>
                <w:w w:val="110"/>
                <w:sz w:val="18"/>
              </w:rPr>
              <w:t>of</w:t>
            </w:r>
            <w:r>
              <w:rPr>
                <w:color w:val="231F20"/>
                <w:spacing w:val="-34"/>
                <w:w w:val="110"/>
                <w:sz w:val="18"/>
              </w:rPr>
              <w:t> </w:t>
            </w:r>
            <w:r>
              <w:rPr>
                <w:color w:val="231F20"/>
                <w:w w:val="110"/>
                <w:sz w:val="18"/>
              </w:rPr>
              <w:t>various</w:t>
            </w:r>
            <w:r>
              <w:rPr>
                <w:color w:val="231F20"/>
                <w:spacing w:val="-34"/>
                <w:w w:val="110"/>
                <w:sz w:val="18"/>
              </w:rPr>
              <w:t> </w:t>
            </w:r>
            <w:r>
              <w:rPr>
                <w:color w:val="231F20"/>
                <w:w w:val="110"/>
                <w:sz w:val="18"/>
              </w:rPr>
              <w:t>teaching</w:t>
            </w:r>
            <w:r>
              <w:rPr>
                <w:color w:val="231F20"/>
                <w:spacing w:val="-34"/>
                <w:w w:val="110"/>
                <w:sz w:val="18"/>
              </w:rPr>
              <w:t> </w:t>
            </w:r>
            <w:r>
              <w:rPr>
                <w:color w:val="231F20"/>
                <w:w w:val="110"/>
                <w:sz w:val="18"/>
              </w:rPr>
              <w:t>resources</w:t>
            </w:r>
            <w:r>
              <w:rPr>
                <w:color w:val="231F20"/>
                <w:spacing w:val="-33"/>
                <w:w w:val="110"/>
                <w:sz w:val="18"/>
              </w:rPr>
              <w:t> </w:t>
            </w:r>
            <w:r>
              <w:rPr>
                <w:color w:val="231F20"/>
                <w:w w:val="110"/>
                <w:sz w:val="18"/>
              </w:rPr>
              <w:t>and</w:t>
            </w:r>
            <w:r>
              <w:rPr>
                <w:color w:val="231F20"/>
                <w:spacing w:val="-34"/>
                <w:w w:val="110"/>
                <w:sz w:val="18"/>
              </w:rPr>
              <w:t> </w:t>
            </w:r>
            <w:r>
              <w:rPr>
                <w:color w:val="231F20"/>
                <w:w w:val="110"/>
                <w:sz w:val="18"/>
              </w:rPr>
              <w:t>gives practical information about the enzyme demonstration in the procedure sheet, </w:t>
            </w:r>
            <w:r>
              <w:rPr>
                <w:i/>
                <w:color w:val="231F20"/>
                <w:w w:val="110"/>
                <w:sz w:val="18"/>
              </w:rPr>
              <w:t>Catalyst</w:t>
            </w:r>
            <w:r>
              <w:rPr>
                <w:i/>
                <w:color w:val="231F20"/>
                <w:spacing w:val="-32"/>
                <w:w w:val="110"/>
                <w:sz w:val="18"/>
              </w:rPr>
              <w:t> </w:t>
            </w:r>
            <w:r>
              <w:rPr>
                <w:i/>
                <w:color w:val="231F20"/>
                <w:w w:val="110"/>
                <w:sz w:val="18"/>
              </w:rPr>
              <w:t>experiment</w:t>
            </w:r>
            <w:r>
              <w:rPr>
                <w:color w:val="231F20"/>
                <w:w w:val="110"/>
                <w:sz w:val="18"/>
              </w:rPr>
              <w:t>.</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2"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72"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Catalyst experiment</w:t>
            </w:r>
          </w:p>
          <w:p>
            <w:pPr>
              <w:pStyle w:val="TableParagraph"/>
              <w:spacing w:before="122"/>
              <w:rPr>
                <w:sz w:val="18"/>
              </w:rPr>
            </w:pPr>
            <w:r>
              <w:rPr>
                <w:color w:val="231F20"/>
                <w:w w:val="105"/>
                <w:sz w:val="18"/>
              </w:rPr>
              <w:t>procedure sheet</w:t>
            </w:r>
          </w:p>
        </w:tc>
        <w:tc>
          <w:tcPr>
            <w:tcW w:w="5287" w:type="dxa"/>
          </w:tcPr>
          <w:p>
            <w:pPr>
              <w:pStyle w:val="TableParagraph"/>
              <w:spacing w:line="249" w:lineRule="auto"/>
              <w:ind w:right="1335"/>
              <w:rPr>
                <w:sz w:val="18"/>
              </w:rPr>
            </w:pPr>
            <w:r>
              <w:rPr>
                <w:color w:val="231F20"/>
                <w:w w:val="110"/>
                <w:sz w:val="18"/>
              </w:rPr>
              <w:t>An</w:t>
            </w:r>
            <w:r>
              <w:rPr>
                <w:color w:val="231F20"/>
                <w:spacing w:val="-33"/>
                <w:w w:val="110"/>
                <w:sz w:val="18"/>
              </w:rPr>
              <w:t> </w:t>
            </w:r>
            <w:r>
              <w:rPr>
                <w:color w:val="231F20"/>
                <w:w w:val="110"/>
                <w:sz w:val="18"/>
              </w:rPr>
              <w:t>experiment</w:t>
            </w:r>
            <w:r>
              <w:rPr>
                <w:color w:val="231F20"/>
                <w:spacing w:val="-33"/>
                <w:w w:val="110"/>
                <w:sz w:val="18"/>
              </w:rPr>
              <w:t> </w:t>
            </w:r>
            <w:r>
              <w:rPr>
                <w:color w:val="231F20"/>
                <w:w w:val="110"/>
                <w:sz w:val="18"/>
              </w:rPr>
              <w:t>shows</w:t>
            </w:r>
            <w:r>
              <w:rPr>
                <w:color w:val="231F20"/>
                <w:spacing w:val="-32"/>
                <w:w w:val="110"/>
                <w:sz w:val="18"/>
              </w:rPr>
              <w:t> </w:t>
            </w:r>
            <w:r>
              <w:rPr>
                <w:color w:val="231F20"/>
                <w:w w:val="110"/>
                <w:sz w:val="18"/>
              </w:rPr>
              <w:t>enzymes</w:t>
            </w:r>
            <w:r>
              <w:rPr>
                <w:color w:val="231F20"/>
                <w:spacing w:val="-33"/>
                <w:w w:val="110"/>
                <w:sz w:val="18"/>
              </w:rPr>
              <w:t> </w:t>
            </w:r>
            <w:r>
              <w:rPr>
                <w:color w:val="231F20"/>
                <w:w w:val="110"/>
                <w:sz w:val="18"/>
              </w:rPr>
              <w:t>catalysing</w:t>
            </w:r>
            <w:r>
              <w:rPr>
                <w:color w:val="231F20"/>
                <w:spacing w:val="-32"/>
                <w:w w:val="110"/>
                <w:sz w:val="18"/>
              </w:rPr>
              <w:t> </w:t>
            </w:r>
            <w:r>
              <w:rPr>
                <w:color w:val="231F20"/>
                <w:w w:val="110"/>
                <w:sz w:val="18"/>
              </w:rPr>
              <w:t>the decomposition of hydrogen</w:t>
            </w:r>
            <w:r>
              <w:rPr>
                <w:color w:val="231F20"/>
                <w:spacing w:val="-23"/>
                <w:w w:val="110"/>
                <w:sz w:val="18"/>
              </w:rPr>
              <w:t> </w:t>
            </w:r>
            <w:r>
              <w:rPr>
                <w:color w:val="231F20"/>
                <w:w w:val="110"/>
                <w:sz w:val="18"/>
              </w:rPr>
              <w:t>peroxide.</w:t>
            </w:r>
          </w:p>
        </w:tc>
        <w:tc>
          <w:tcPr>
            <w:tcW w:w="1134" w:type="dxa"/>
          </w:tcPr>
          <w:p>
            <w:pPr>
              <w:pStyle w:val="TableParagraph"/>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Enzymes in the body</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211"/>
              <w:rPr>
                <w:sz w:val="18"/>
              </w:rPr>
            </w:pPr>
            <w:r>
              <w:rPr>
                <w:color w:val="231F20"/>
                <w:w w:val="110"/>
                <w:sz w:val="18"/>
              </w:rPr>
              <w:t>This</w:t>
            </w:r>
            <w:r>
              <w:rPr>
                <w:color w:val="231F20"/>
                <w:spacing w:val="-22"/>
                <w:w w:val="110"/>
                <w:sz w:val="18"/>
              </w:rPr>
              <w:t> </w:t>
            </w:r>
            <w:r>
              <w:rPr>
                <w:color w:val="231F20"/>
                <w:w w:val="110"/>
                <w:sz w:val="18"/>
              </w:rPr>
              <w:t>fact</w:t>
            </w:r>
            <w:r>
              <w:rPr>
                <w:color w:val="231F20"/>
                <w:spacing w:val="-22"/>
                <w:w w:val="110"/>
                <w:sz w:val="18"/>
              </w:rPr>
              <w:t> </w:t>
            </w:r>
            <w:r>
              <w:rPr>
                <w:color w:val="231F20"/>
                <w:w w:val="110"/>
                <w:sz w:val="18"/>
              </w:rPr>
              <w:t>sheet</w:t>
            </w:r>
            <w:r>
              <w:rPr>
                <w:color w:val="231F20"/>
                <w:spacing w:val="-21"/>
                <w:w w:val="110"/>
                <w:sz w:val="18"/>
              </w:rPr>
              <w:t> </w:t>
            </w:r>
            <w:r>
              <w:rPr>
                <w:color w:val="231F20"/>
                <w:w w:val="110"/>
                <w:sz w:val="18"/>
              </w:rPr>
              <w:t>explains</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enzymes</w:t>
            </w:r>
            <w:r>
              <w:rPr>
                <w:color w:val="231F20"/>
                <w:spacing w:val="-22"/>
                <w:w w:val="110"/>
                <w:sz w:val="18"/>
              </w:rPr>
              <w:t> </w:t>
            </w:r>
            <w:r>
              <w:rPr>
                <w:color w:val="231F20"/>
                <w:w w:val="110"/>
                <w:sz w:val="18"/>
              </w:rPr>
              <w:t>work,</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highlights research work at The University of Western Australia on catalase and aging in</w:t>
            </w:r>
            <w:r>
              <w:rPr>
                <w:color w:val="231F20"/>
                <w:spacing w:val="-27"/>
                <w:w w:val="110"/>
                <w:sz w:val="18"/>
              </w:rPr>
              <w:t> </w:t>
            </w:r>
            <w:r>
              <w:rPr>
                <w:color w:val="231F20"/>
                <w:w w:val="110"/>
                <w:sz w:val="18"/>
              </w:rPr>
              <w:t>mice.</w:t>
            </w:r>
          </w:p>
        </w:tc>
        <w:tc>
          <w:tcPr>
            <w:tcW w:w="1134" w:type="dxa"/>
          </w:tcPr>
          <w:p>
            <w:pPr>
              <w:pStyle w:val="TableParagraph"/>
              <w:rPr>
                <w:sz w:val="18"/>
              </w:rPr>
            </w:pPr>
            <w:r>
              <w:rPr>
                <w:color w:val="231F20"/>
                <w:w w:val="110"/>
                <w:sz w:val="18"/>
              </w:rPr>
              <w:t>students</w:t>
            </w:r>
          </w:p>
        </w:tc>
      </w:tr>
    </w:tbl>
    <w:p>
      <w:pPr>
        <w:pStyle w:val="BodyText"/>
        <w:ind w:left="0"/>
        <w:rPr>
          <w:sz w:val="13"/>
        </w:rPr>
      </w:pPr>
    </w:p>
    <w:p>
      <w:pPr>
        <w:spacing w:after="0"/>
        <w:rPr>
          <w:sz w:val="13"/>
        </w:rPr>
        <w:sectPr>
          <w:type w:val="continuous"/>
          <w:pgSz w:w="11910" w:h="16840"/>
          <w:pgMar w:top="720" w:bottom="1280" w:left="1020" w:right="1020"/>
        </w:sectPr>
      </w:pPr>
    </w:p>
    <w:p>
      <w:pPr>
        <w:spacing w:before="99"/>
        <w:ind w:left="113" w:right="0" w:firstLine="0"/>
        <w:jc w:val="left"/>
        <w:rPr>
          <w:sz w:val="26"/>
        </w:rPr>
      </w:pPr>
      <w:r>
        <w:rPr>
          <w:color w:val="231F20"/>
          <w:sz w:val="26"/>
        </w:rPr>
        <w:t>Purpose</w:t>
      </w:r>
    </w:p>
    <w:p>
      <w:pPr>
        <w:pStyle w:val="BodyText"/>
        <w:spacing w:line="249" w:lineRule="auto" w:before="105"/>
        <w:ind w:right="30"/>
      </w:pPr>
      <w:r>
        <w:rPr>
          <w:color w:val="231F20"/>
          <w:spacing w:val="-6"/>
          <w:w w:val="110"/>
        </w:rPr>
        <w:t>To</w:t>
      </w:r>
      <w:r>
        <w:rPr>
          <w:color w:val="231F20"/>
          <w:spacing w:val="-25"/>
          <w:w w:val="110"/>
        </w:rPr>
        <w:t> </w:t>
      </w:r>
      <w:r>
        <w:rPr>
          <w:b/>
          <w:color w:val="231F20"/>
          <w:w w:val="110"/>
        </w:rPr>
        <w:t>Elaborate</w:t>
      </w:r>
      <w:r>
        <w:rPr>
          <w:b/>
          <w:color w:val="231F20"/>
          <w:spacing w:val="-25"/>
          <w:w w:val="110"/>
        </w:rPr>
        <w:t> </w:t>
      </w:r>
      <w:r>
        <w:rPr>
          <w:color w:val="231F20"/>
          <w:w w:val="110"/>
        </w:rPr>
        <w:t>on</w:t>
      </w:r>
      <w:r>
        <w:rPr>
          <w:color w:val="231F20"/>
          <w:spacing w:val="-25"/>
          <w:w w:val="110"/>
        </w:rPr>
        <w:t> </w:t>
      </w:r>
      <w:r>
        <w:rPr>
          <w:color w:val="231F20"/>
          <w:w w:val="110"/>
        </w:rPr>
        <w:t>student</w:t>
      </w:r>
      <w:r>
        <w:rPr>
          <w:color w:val="231F20"/>
          <w:spacing w:val="-24"/>
          <w:w w:val="110"/>
        </w:rPr>
        <w:t> </w:t>
      </w:r>
      <w:r>
        <w:rPr>
          <w:color w:val="231F20"/>
          <w:w w:val="110"/>
        </w:rPr>
        <w:t>understandings</w:t>
      </w:r>
      <w:r>
        <w:rPr>
          <w:color w:val="231F20"/>
          <w:spacing w:val="-25"/>
          <w:w w:val="110"/>
        </w:rPr>
        <w:t> </w:t>
      </w:r>
      <w:r>
        <w:rPr>
          <w:color w:val="231F20"/>
          <w:w w:val="110"/>
        </w:rPr>
        <w:t>of</w:t>
      </w:r>
      <w:r>
        <w:rPr>
          <w:color w:val="231F20"/>
          <w:spacing w:val="-25"/>
          <w:w w:val="110"/>
        </w:rPr>
        <w:t> </w:t>
      </w:r>
      <w:r>
        <w:rPr>
          <w:color w:val="231F20"/>
          <w:w w:val="110"/>
        </w:rPr>
        <w:t>reaction rates,</w:t>
      </w:r>
      <w:r>
        <w:rPr>
          <w:color w:val="231F20"/>
          <w:spacing w:val="-24"/>
          <w:w w:val="110"/>
        </w:rPr>
        <w:t> </w:t>
      </w:r>
      <w:r>
        <w:rPr>
          <w:color w:val="231F20"/>
          <w:w w:val="110"/>
        </w:rPr>
        <w:t>by</w:t>
      </w:r>
      <w:r>
        <w:rPr>
          <w:color w:val="231F20"/>
          <w:spacing w:val="-23"/>
          <w:w w:val="110"/>
        </w:rPr>
        <w:t> </w:t>
      </w:r>
      <w:r>
        <w:rPr>
          <w:color w:val="231F20"/>
          <w:w w:val="110"/>
        </w:rPr>
        <w:t>examining</w:t>
      </w:r>
      <w:r>
        <w:rPr>
          <w:color w:val="231F20"/>
          <w:spacing w:val="-24"/>
          <w:w w:val="110"/>
        </w:rPr>
        <w:t> </w:t>
      </w:r>
      <w:r>
        <w:rPr>
          <w:color w:val="231F20"/>
          <w:w w:val="110"/>
        </w:rPr>
        <w:t>enzymes</w:t>
      </w:r>
      <w:r>
        <w:rPr>
          <w:color w:val="231F20"/>
          <w:spacing w:val="-23"/>
          <w:w w:val="110"/>
        </w:rPr>
        <w:t> </w:t>
      </w:r>
      <w:r>
        <w:rPr>
          <w:color w:val="231F20"/>
          <w:w w:val="110"/>
        </w:rPr>
        <w:t>and</w:t>
      </w:r>
      <w:r>
        <w:rPr>
          <w:color w:val="231F20"/>
          <w:spacing w:val="-24"/>
          <w:w w:val="110"/>
        </w:rPr>
        <w:t> </w:t>
      </w:r>
      <w:r>
        <w:rPr>
          <w:color w:val="231F20"/>
          <w:spacing w:val="3"/>
          <w:w w:val="110"/>
        </w:rPr>
        <w:t>iron(III)</w:t>
      </w:r>
      <w:r>
        <w:rPr>
          <w:color w:val="231F20"/>
          <w:spacing w:val="-23"/>
          <w:w w:val="110"/>
        </w:rPr>
        <w:t> </w:t>
      </w:r>
      <w:r>
        <w:rPr>
          <w:color w:val="231F20"/>
          <w:w w:val="110"/>
        </w:rPr>
        <w:t>nitrate</w:t>
      </w:r>
      <w:r>
        <w:rPr>
          <w:color w:val="231F20"/>
          <w:spacing w:val="-24"/>
          <w:w w:val="110"/>
        </w:rPr>
        <w:t> </w:t>
      </w:r>
      <w:r>
        <w:rPr>
          <w:color w:val="231F20"/>
          <w:w w:val="110"/>
        </w:rPr>
        <w:t>as an examples of</w:t>
      </w:r>
      <w:r>
        <w:rPr>
          <w:color w:val="231F20"/>
          <w:spacing w:val="-22"/>
          <w:w w:val="110"/>
        </w:rPr>
        <w:t> </w:t>
      </w:r>
      <w:r>
        <w:rPr>
          <w:color w:val="231F20"/>
          <w:w w:val="110"/>
        </w:rPr>
        <w:t>catalysts.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2"/>
        <w:ind w:left="0"/>
        <w:rPr>
          <w:sz w:val="21"/>
        </w:rPr>
      </w:pPr>
    </w:p>
    <w:p>
      <w:pPr>
        <w:pStyle w:val="Heading1"/>
        <w:spacing w:before="0"/>
      </w:pPr>
      <w:r>
        <w:rPr>
          <w:color w:val="231F20"/>
          <w:w w:val="105"/>
        </w:rPr>
        <w:t>Activity</w:t>
      </w:r>
      <w:r>
        <w:rPr>
          <w:color w:val="231F20"/>
          <w:spacing w:val="8"/>
          <w:w w:val="105"/>
        </w:rPr>
        <w:t> </w:t>
      </w:r>
      <w:r>
        <w:rPr>
          <w:color w:val="231F20"/>
          <w:w w:val="105"/>
        </w:rPr>
        <w:t>summary</w:t>
      </w:r>
    </w:p>
    <w:p>
      <w:pPr>
        <w:spacing w:before="99"/>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123" w:after="0"/>
        <w:ind w:left="283" w:right="193" w:hanging="170"/>
        <w:jc w:val="left"/>
        <w:rPr>
          <w:sz w:val="18"/>
        </w:rPr>
      </w:pPr>
      <w:r>
        <w:rPr>
          <w:color w:val="231F20"/>
          <w:w w:val="105"/>
          <w:sz w:val="18"/>
        </w:rPr>
        <w:t>explain how enzymes and </w:t>
      </w:r>
      <w:r>
        <w:rPr>
          <w:color w:val="231F20"/>
          <w:spacing w:val="3"/>
          <w:w w:val="105"/>
          <w:sz w:val="18"/>
        </w:rPr>
        <w:t>iron(III) </w:t>
      </w:r>
      <w:r>
        <w:rPr>
          <w:color w:val="231F20"/>
          <w:w w:val="105"/>
          <w:sz w:val="18"/>
        </w:rPr>
        <w:t>nitrate function as</w:t>
      </w:r>
      <w:r>
        <w:rPr>
          <w:color w:val="231F20"/>
          <w:spacing w:val="-4"/>
          <w:w w:val="105"/>
          <w:sz w:val="18"/>
        </w:rPr>
        <w:t> </w:t>
      </w:r>
      <w:r>
        <w:rPr>
          <w:color w:val="231F20"/>
          <w:spacing w:val="2"/>
          <w:w w:val="105"/>
          <w:sz w:val="18"/>
        </w:rPr>
        <w:t>catalysts;</w:t>
      </w:r>
    </w:p>
    <w:p>
      <w:pPr>
        <w:pStyle w:val="ListParagraph"/>
        <w:numPr>
          <w:ilvl w:val="0"/>
          <w:numId w:val="1"/>
        </w:numPr>
        <w:tabs>
          <w:tab w:pos="284" w:val="left" w:leader="none"/>
        </w:tabs>
        <w:spacing w:line="249" w:lineRule="auto" w:before="58" w:after="0"/>
        <w:ind w:left="283" w:right="371" w:hanging="170"/>
        <w:jc w:val="left"/>
        <w:rPr>
          <w:sz w:val="18"/>
        </w:rPr>
      </w:pPr>
      <w:r>
        <w:rPr>
          <w:color w:val="231F20"/>
          <w:w w:val="110"/>
          <w:sz w:val="18"/>
        </w:rPr>
        <w:t>explain that a catalyst works by providing an alternate pathway with lower activation energy, for a chemical</w:t>
      </w:r>
      <w:r>
        <w:rPr>
          <w:color w:val="231F20"/>
          <w:spacing w:val="-18"/>
          <w:w w:val="110"/>
          <w:sz w:val="18"/>
        </w:rPr>
        <w:t> </w:t>
      </w:r>
      <w:r>
        <w:rPr>
          <w:color w:val="231F20"/>
          <w:w w:val="110"/>
          <w:sz w:val="18"/>
        </w:rPr>
        <w:t>reaction;</w:t>
      </w:r>
    </w:p>
    <w:p>
      <w:pPr>
        <w:pStyle w:val="ListParagraph"/>
        <w:numPr>
          <w:ilvl w:val="0"/>
          <w:numId w:val="1"/>
        </w:numPr>
        <w:tabs>
          <w:tab w:pos="284" w:val="left" w:leader="none"/>
        </w:tabs>
        <w:spacing w:line="249" w:lineRule="auto" w:before="59" w:after="0"/>
        <w:ind w:left="283" w:right="275" w:hanging="170"/>
        <w:jc w:val="left"/>
        <w:rPr>
          <w:sz w:val="18"/>
        </w:rPr>
      </w:pPr>
      <w:r>
        <w:rPr>
          <w:color w:val="231F20"/>
          <w:w w:val="110"/>
          <w:sz w:val="18"/>
        </w:rPr>
        <w:t>draw energy profile diagrams for a reaction,</w:t>
      </w:r>
      <w:r>
        <w:rPr>
          <w:color w:val="231F20"/>
          <w:spacing w:val="-40"/>
          <w:w w:val="110"/>
          <w:sz w:val="18"/>
        </w:rPr>
        <w:t> </w:t>
      </w:r>
      <w:r>
        <w:rPr>
          <w:color w:val="231F20"/>
          <w:w w:val="110"/>
          <w:sz w:val="18"/>
        </w:rPr>
        <w:t>with or without a </w:t>
      </w:r>
      <w:r>
        <w:rPr>
          <w:color w:val="231F20"/>
          <w:spacing w:val="2"/>
          <w:w w:val="110"/>
          <w:sz w:val="18"/>
        </w:rPr>
        <w:t>catalyst;</w:t>
      </w:r>
      <w:r>
        <w:rPr>
          <w:color w:val="231F20"/>
          <w:spacing w:val="-21"/>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609" w:hanging="170"/>
        <w:jc w:val="both"/>
        <w:rPr>
          <w:sz w:val="18"/>
        </w:rPr>
      </w:pPr>
      <w:r>
        <w:rPr>
          <w:color w:val="231F20"/>
          <w:spacing w:val="2"/>
          <w:w w:val="105"/>
          <w:sz w:val="18"/>
        </w:rPr>
        <w:t>observe </w:t>
      </w:r>
      <w:r>
        <w:rPr>
          <w:color w:val="231F20"/>
          <w:w w:val="105"/>
          <w:sz w:val="18"/>
        </w:rPr>
        <w:t>changes in how an enzyme functions when factors such as temperature and pH are modified.</w:t>
      </w:r>
    </w:p>
    <w:p>
      <w:pPr>
        <w:spacing w:after="0" w:line="249" w:lineRule="auto"/>
        <w:jc w:val="both"/>
        <w:rPr>
          <w:sz w:val="18"/>
        </w:rPr>
        <w:sectPr>
          <w:type w:val="continuous"/>
          <w:pgSz w:w="11910" w:h="16840"/>
          <w:pgMar w:top="720" w:bottom="1280" w:left="1020" w:right="1020"/>
          <w:cols w:num="2" w:equalWidth="0">
            <w:col w:w="4559" w:space="543"/>
            <w:col w:w="4768"/>
          </w:cols>
        </w:sectPr>
      </w:pPr>
    </w:p>
    <w:p>
      <w:pPr>
        <w:pStyle w:val="BodyText"/>
        <w:spacing w:before="7"/>
        <w:ind w:left="0"/>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1596" w:hRule="atLeast"/>
        </w:trPr>
        <w:tc>
          <w:tcPr>
            <w:tcW w:w="6167" w:type="dxa"/>
          </w:tcPr>
          <w:p>
            <w:pPr>
              <w:pStyle w:val="TableParagraph"/>
              <w:spacing w:line="249" w:lineRule="auto"/>
              <w:ind w:left="80" w:right="626"/>
              <w:rPr>
                <w:sz w:val="18"/>
              </w:rPr>
            </w:pPr>
            <w:r>
              <w:rPr>
                <w:color w:val="231F20"/>
                <w:w w:val="110"/>
                <w:sz w:val="18"/>
              </w:rPr>
              <w:t>Either,</w:t>
            </w:r>
            <w:r>
              <w:rPr>
                <w:color w:val="231F20"/>
                <w:spacing w:val="-25"/>
                <w:w w:val="110"/>
                <w:sz w:val="18"/>
              </w:rPr>
              <w:t> </w:t>
            </w:r>
            <w:r>
              <w:rPr>
                <w:color w:val="231F20"/>
                <w:w w:val="110"/>
                <w:sz w:val="18"/>
              </w:rPr>
              <w:t>teacher</w:t>
            </w:r>
            <w:r>
              <w:rPr>
                <w:color w:val="231F20"/>
                <w:spacing w:val="-24"/>
                <w:w w:val="110"/>
                <w:sz w:val="18"/>
              </w:rPr>
              <w:t> </w:t>
            </w:r>
            <w:r>
              <w:rPr>
                <w:color w:val="231F20"/>
                <w:w w:val="110"/>
                <w:sz w:val="18"/>
              </w:rPr>
              <w:t>demonstration</w:t>
            </w:r>
            <w:r>
              <w:rPr>
                <w:color w:val="231F20"/>
                <w:spacing w:val="-24"/>
                <w:w w:val="110"/>
                <w:sz w:val="18"/>
              </w:rPr>
              <w:t> </w:t>
            </w:r>
            <w:r>
              <w:rPr>
                <w:color w:val="231F20"/>
                <w:w w:val="110"/>
                <w:sz w:val="18"/>
              </w:rPr>
              <w:t>to</w:t>
            </w:r>
            <w:r>
              <w:rPr>
                <w:color w:val="231F20"/>
                <w:spacing w:val="-24"/>
                <w:w w:val="110"/>
                <w:sz w:val="18"/>
              </w:rPr>
              <w:t> </w:t>
            </w:r>
            <w:r>
              <w:rPr>
                <w:color w:val="231F20"/>
                <w:w w:val="110"/>
                <w:sz w:val="18"/>
              </w:rPr>
              <w:t>show</w:t>
            </w:r>
            <w:r>
              <w:rPr>
                <w:color w:val="231F20"/>
                <w:spacing w:val="-24"/>
                <w:w w:val="110"/>
                <w:sz w:val="18"/>
              </w:rPr>
              <w:t> </w:t>
            </w:r>
            <w:r>
              <w:rPr>
                <w:color w:val="231F20"/>
                <w:w w:val="110"/>
                <w:sz w:val="18"/>
              </w:rPr>
              <w:t>how</w:t>
            </w:r>
            <w:r>
              <w:rPr>
                <w:color w:val="231F20"/>
                <w:spacing w:val="-25"/>
                <w:w w:val="110"/>
                <w:sz w:val="18"/>
              </w:rPr>
              <w:t> </w:t>
            </w:r>
            <w:r>
              <w:rPr>
                <w:color w:val="231F20"/>
                <w:w w:val="110"/>
                <w:sz w:val="18"/>
              </w:rPr>
              <w:t>catalase,</w:t>
            </w:r>
            <w:r>
              <w:rPr>
                <w:color w:val="231F20"/>
                <w:spacing w:val="-24"/>
                <w:w w:val="110"/>
                <w:sz w:val="18"/>
              </w:rPr>
              <w:t> </w:t>
            </w:r>
            <w:r>
              <w:rPr>
                <w:color w:val="231F20"/>
                <w:w w:val="110"/>
                <w:sz w:val="18"/>
              </w:rPr>
              <w:t>an</w:t>
            </w:r>
            <w:r>
              <w:rPr>
                <w:color w:val="231F20"/>
                <w:spacing w:val="-24"/>
                <w:w w:val="110"/>
                <w:sz w:val="18"/>
              </w:rPr>
              <w:t> </w:t>
            </w:r>
            <w:r>
              <w:rPr>
                <w:color w:val="231F20"/>
                <w:w w:val="110"/>
                <w:sz w:val="18"/>
              </w:rPr>
              <w:t>enzyme present</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fresh</w:t>
            </w:r>
            <w:r>
              <w:rPr>
                <w:color w:val="231F20"/>
                <w:spacing w:val="-18"/>
                <w:w w:val="110"/>
                <w:sz w:val="18"/>
              </w:rPr>
              <w:t> </w:t>
            </w:r>
            <w:r>
              <w:rPr>
                <w:color w:val="231F20"/>
                <w:w w:val="110"/>
                <w:sz w:val="18"/>
              </w:rPr>
              <w:t>liver,</w:t>
            </w:r>
            <w:r>
              <w:rPr>
                <w:color w:val="231F20"/>
                <w:spacing w:val="-18"/>
                <w:w w:val="110"/>
                <w:sz w:val="18"/>
              </w:rPr>
              <w:t> </w:t>
            </w:r>
            <w:r>
              <w:rPr>
                <w:color w:val="231F20"/>
                <w:w w:val="110"/>
                <w:sz w:val="18"/>
              </w:rPr>
              <w:t>catalyses</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decomposition</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hydrogen peroxide,</w:t>
            </w:r>
            <w:r>
              <w:rPr>
                <w:color w:val="231F20"/>
                <w:spacing w:val="-6"/>
                <w:w w:val="110"/>
                <w:sz w:val="18"/>
              </w:rPr>
              <w:t> </w:t>
            </w:r>
            <w:r>
              <w:rPr>
                <w:color w:val="231F20"/>
                <w:w w:val="110"/>
                <w:sz w:val="18"/>
              </w:rPr>
              <w:t>or</w:t>
            </w:r>
          </w:p>
          <w:p>
            <w:pPr>
              <w:pStyle w:val="TableParagraph"/>
              <w:spacing w:before="116"/>
              <w:ind w:left="80"/>
              <w:rPr>
                <w:sz w:val="18"/>
              </w:rPr>
            </w:pPr>
            <w:r>
              <w:rPr>
                <w:color w:val="231F20"/>
                <w:w w:val="110"/>
                <w:sz w:val="18"/>
              </w:rPr>
              <w:t>students perform the experiment described on procedure sheet,</w:t>
            </w:r>
          </w:p>
          <w:p>
            <w:pPr>
              <w:pStyle w:val="TableParagraph"/>
              <w:spacing w:before="9"/>
              <w:ind w:left="80"/>
              <w:rPr>
                <w:sz w:val="18"/>
              </w:rPr>
            </w:pPr>
            <w:r>
              <w:rPr>
                <w:i/>
                <w:color w:val="231F20"/>
                <w:w w:val="110"/>
                <w:sz w:val="18"/>
              </w:rPr>
              <w:t>Catalyst experiment</w:t>
            </w:r>
            <w:r>
              <w:rPr>
                <w:color w:val="231F20"/>
                <w:w w:val="110"/>
                <w:sz w:val="18"/>
              </w:rPr>
              <w:t>.</w:t>
            </w:r>
          </w:p>
        </w:tc>
        <w:tc>
          <w:tcPr>
            <w:tcW w:w="3462" w:type="dxa"/>
          </w:tcPr>
          <w:p>
            <w:pPr>
              <w:pStyle w:val="TableParagraph"/>
              <w:rPr>
                <w:sz w:val="18"/>
              </w:rPr>
            </w:pPr>
            <w:r>
              <w:rPr>
                <w:color w:val="231F20"/>
                <w:w w:val="105"/>
                <w:sz w:val="18"/>
              </w:rPr>
              <w:t>whole class or pairs</w:t>
            </w:r>
          </w:p>
        </w:tc>
      </w:tr>
      <w:tr>
        <w:trPr>
          <w:trHeight w:val="290" w:hRule="atLeast"/>
        </w:trPr>
        <w:tc>
          <w:tcPr>
            <w:tcW w:w="6167" w:type="dxa"/>
          </w:tcPr>
          <w:p>
            <w:pPr>
              <w:pStyle w:val="TableParagraph"/>
              <w:ind w:left="80"/>
              <w:rPr>
                <w:sz w:val="18"/>
              </w:rPr>
            </w:pPr>
            <w:r>
              <w:rPr>
                <w:color w:val="231F20"/>
                <w:w w:val="110"/>
                <w:sz w:val="18"/>
              </w:rPr>
              <w:t>Students complete the worksheet based on the experiment.</w:t>
            </w:r>
          </w:p>
        </w:tc>
        <w:tc>
          <w:tcPr>
            <w:tcW w:w="3462" w:type="dxa"/>
          </w:tcPr>
          <w:p>
            <w:pPr>
              <w:pStyle w:val="TableParagraph"/>
              <w:rPr>
                <w:sz w:val="18"/>
              </w:rPr>
            </w:pPr>
            <w:r>
              <w:rPr>
                <w:color w:val="231F20"/>
                <w:w w:val="110"/>
                <w:sz w:val="18"/>
              </w:rPr>
              <w:t>individuals</w:t>
            </w:r>
          </w:p>
        </w:tc>
      </w:tr>
      <w:tr>
        <w:trPr>
          <w:trHeight w:val="290" w:hRule="atLeast"/>
        </w:trPr>
        <w:tc>
          <w:tcPr>
            <w:tcW w:w="6167" w:type="dxa"/>
          </w:tcPr>
          <w:p>
            <w:pPr>
              <w:pStyle w:val="TableParagraph"/>
              <w:ind w:left="80"/>
              <w:rPr>
                <w:sz w:val="18"/>
              </w:rPr>
            </w:pPr>
            <w:r>
              <w:rPr>
                <w:color w:val="231F20"/>
                <w:w w:val="105"/>
                <w:sz w:val="18"/>
              </w:rPr>
              <w:t>Students read the fact sheet, </w:t>
            </w:r>
            <w:r>
              <w:rPr>
                <w:i/>
                <w:color w:val="231F20"/>
                <w:w w:val="105"/>
                <w:sz w:val="18"/>
              </w:rPr>
              <w:t>Enzymes in the human body</w:t>
            </w:r>
            <w:r>
              <w:rPr>
                <w:color w:val="231F20"/>
                <w:w w:val="105"/>
                <w:sz w:val="18"/>
              </w:rPr>
              <w:t>.</w:t>
            </w:r>
          </w:p>
        </w:tc>
        <w:tc>
          <w:tcPr>
            <w:tcW w:w="3462" w:type="dxa"/>
          </w:tcPr>
          <w:p>
            <w:pPr>
              <w:pStyle w:val="TableParagraph"/>
              <w:rPr>
                <w:sz w:val="18"/>
              </w:rPr>
            </w:pPr>
            <w:r>
              <w:rPr>
                <w:color w:val="231F20"/>
                <w:w w:val="110"/>
                <w:sz w:val="18"/>
              </w:rPr>
              <w:t>individuals</w:t>
            </w:r>
          </w:p>
        </w:tc>
      </w:tr>
    </w:tbl>
    <w:p>
      <w:pPr>
        <w:spacing w:after="0"/>
        <w:rPr>
          <w:sz w:val="18"/>
        </w:rPr>
        <w:sectPr>
          <w:type w:val="continuous"/>
          <w:pgSz w:w="11910" w:h="16840"/>
          <w:pgMar w:top="720" w:bottom="1280" w:left="1020" w:right="1020"/>
        </w:sectPr>
      </w:pPr>
    </w:p>
    <w:p>
      <w:pPr>
        <w:pStyle w:val="Heading1"/>
      </w:pPr>
      <w:r>
        <w:rPr>
          <w:color w:val="231F20"/>
          <w:w w:val="105"/>
        </w:rPr>
        <w:t>Teacher notes</w:t>
      </w:r>
    </w:p>
    <w:p>
      <w:pPr>
        <w:pStyle w:val="BodyText"/>
        <w:spacing w:line="249" w:lineRule="auto" w:before="105"/>
        <w:ind w:right="86"/>
      </w:pPr>
      <w:r>
        <w:rPr>
          <w:color w:val="231F20"/>
          <w:w w:val="105"/>
        </w:rPr>
        <w:t>The catalase investigation described in </w:t>
      </w:r>
      <w:r>
        <w:rPr>
          <w:i/>
          <w:color w:val="231F20"/>
          <w:w w:val="105"/>
        </w:rPr>
        <w:t>Catalyst experiment </w:t>
      </w:r>
      <w:r>
        <w:rPr>
          <w:color w:val="231F20"/>
          <w:w w:val="105"/>
        </w:rPr>
        <w:t>may be done either as a student experiment or a teacher demonstration. In either case, questions on the procedure sheet may be used as a follow-up</w:t>
      </w:r>
      <w:r>
        <w:rPr>
          <w:color w:val="231F20"/>
          <w:spacing w:val="-1"/>
          <w:w w:val="105"/>
        </w:rPr>
        <w:t> </w:t>
      </w:r>
      <w:r>
        <w:rPr>
          <w:color w:val="231F20"/>
          <w:w w:val="105"/>
        </w:rPr>
        <w:t>activity.</w:t>
      </w:r>
    </w:p>
    <w:p>
      <w:pPr>
        <w:pStyle w:val="BodyText"/>
        <w:spacing w:line="249" w:lineRule="auto" w:before="117"/>
      </w:pPr>
      <w:r>
        <w:rPr>
          <w:color w:val="231F20"/>
          <w:w w:val="105"/>
        </w:rPr>
        <w:t>Catalase enzyme may be purchased from SIGMA pharmaceuticals as an alternative to using liver.</w:t>
      </w:r>
    </w:p>
    <w:p>
      <w:pPr>
        <w:pStyle w:val="BodyText"/>
        <w:spacing w:line="249" w:lineRule="auto" w:before="2"/>
        <w:ind w:right="190"/>
      </w:pPr>
      <w:r>
        <w:rPr>
          <w:color w:val="231F20"/>
          <w:w w:val="110"/>
        </w:rPr>
        <w:t>Fresh</w:t>
      </w:r>
      <w:r>
        <w:rPr>
          <w:color w:val="231F20"/>
          <w:spacing w:val="-31"/>
          <w:w w:val="110"/>
        </w:rPr>
        <w:t> </w:t>
      </w:r>
      <w:r>
        <w:rPr>
          <w:color w:val="231F20"/>
          <w:w w:val="110"/>
        </w:rPr>
        <w:t>liver</w:t>
      </w:r>
      <w:r>
        <w:rPr>
          <w:color w:val="231F20"/>
          <w:spacing w:val="-30"/>
          <w:w w:val="110"/>
        </w:rPr>
        <w:t> </w:t>
      </w:r>
      <w:r>
        <w:rPr>
          <w:color w:val="231F20"/>
          <w:w w:val="110"/>
        </w:rPr>
        <w:t>is</w:t>
      </w:r>
      <w:r>
        <w:rPr>
          <w:color w:val="231F20"/>
          <w:spacing w:val="-30"/>
          <w:w w:val="110"/>
        </w:rPr>
        <w:t> </w:t>
      </w:r>
      <w:r>
        <w:rPr>
          <w:color w:val="231F20"/>
          <w:w w:val="110"/>
        </w:rPr>
        <w:t>used,</w:t>
      </w:r>
      <w:r>
        <w:rPr>
          <w:color w:val="231F20"/>
          <w:spacing w:val="-30"/>
          <w:w w:val="110"/>
        </w:rPr>
        <w:t> </w:t>
      </w:r>
      <w:r>
        <w:rPr>
          <w:color w:val="231F20"/>
          <w:w w:val="110"/>
        </w:rPr>
        <w:t>as</w:t>
      </w:r>
      <w:r>
        <w:rPr>
          <w:color w:val="231F20"/>
          <w:spacing w:val="-30"/>
          <w:w w:val="110"/>
        </w:rPr>
        <w:t> </w:t>
      </w:r>
      <w:r>
        <w:rPr>
          <w:color w:val="231F20"/>
          <w:w w:val="110"/>
        </w:rPr>
        <w:t>catalase</w:t>
      </w:r>
      <w:r>
        <w:rPr>
          <w:color w:val="231F20"/>
          <w:spacing w:val="-30"/>
          <w:w w:val="110"/>
        </w:rPr>
        <w:t> </w:t>
      </w:r>
      <w:r>
        <w:rPr>
          <w:color w:val="231F20"/>
          <w:w w:val="110"/>
        </w:rPr>
        <w:t>may</w:t>
      </w:r>
      <w:r>
        <w:rPr>
          <w:color w:val="231F20"/>
          <w:spacing w:val="-30"/>
          <w:w w:val="110"/>
        </w:rPr>
        <w:t> </w:t>
      </w:r>
      <w:r>
        <w:rPr>
          <w:color w:val="231F20"/>
          <w:w w:val="110"/>
        </w:rPr>
        <w:t>be</w:t>
      </w:r>
      <w:r>
        <w:rPr>
          <w:color w:val="231F20"/>
          <w:spacing w:val="-30"/>
          <w:w w:val="110"/>
        </w:rPr>
        <w:t> </w:t>
      </w:r>
      <w:r>
        <w:rPr>
          <w:color w:val="231F20"/>
          <w:w w:val="110"/>
        </w:rPr>
        <w:t>deactivated</w:t>
      </w:r>
      <w:r>
        <w:rPr>
          <w:color w:val="231F20"/>
          <w:spacing w:val="-30"/>
          <w:w w:val="110"/>
        </w:rPr>
        <w:t> </w:t>
      </w:r>
      <w:r>
        <w:rPr>
          <w:color w:val="231F20"/>
          <w:w w:val="110"/>
        </w:rPr>
        <w:t>by freezing.</w:t>
      </w:r>
      <w:r>
        <w:rPr>
          <w:color w:val="231F20"/>
          <w:spacing w:val="-11"/>
          <w:w w:val="110"/>
        </w:rPr>
        <w:t> </w:t>
      </w:r>
      <w:r>
        <w:rPr>
          <w:color w:val="231F20"/>
          <w:w w:val="110"/>
        </w:rPr>
        <w:t>Boiled</w:t>
      </w:r>
      <w:r>
        <w:rPr>
          <w:color w:val="231F20"/>
          <w:spacing w:val="-11"/>
          <w:w w:val="110"/>
        </w:rPr>
        <w:t> </w:t>
      </w:r>
      <w:r>
        <w:rPr>
          <w:color w:val="231F20"/>
          <w:w w:val="110"/>
        </w:rPr>
        <w:t>liver</w:t>
      </w:r>
      <w:r>
        <w:rPr>
          <w:color w:val="231F20"/>
          <w:spacing w:val="-11"/>
          <w:w w:val="110"/>
        </w:rPr>
        <w:t> </w:t>
      </w:r>
      <w:r>
        <w:rPr>
          <w:color w:val="231F20"/>
          <w:w w:val="110"/>
        </w:rPr>
        <w:t>is</w:t>
      </w:r>
      <w:r>
        <w:rPr>
          <w:color w:val="231F20"/>
          <w:spacing w:val="-11"/>
          <w:w w:val="110"/>
        </w:rPr>
        <w:t> </w:t>
      </w:r>
      <w:r>
        <w:rPr>
          <w:color w:val="231F20"/>
          <w:w w:val="110"/>
        </w:rPr>
        <w:t>included,</w:t>
      </w:r>
      <w:r>
        <w:rPr>
          <w:color w:val="231F20"/>
          <w:spacing w:val="-11"/>
          <w:w w:val="110"/>
        </w:rPr>
        <w:t> </w:t>
      </w:r>
      <w:r>
        <w:rPr>
          <w:color w:val="231F20"/>
          <w:w w:val="110"/>
        </w:rPr>
        <w:t>to</w:t>
      </w:r>
      <w:r>
        <w:rPr>
          <w:color w:val="231F20"/>
          <w:spacing w:val="-11"/>
          <w:w w:val="110"/>
        </w:rPr>
        <w:t> </w:t>
      </w:r>
      <w:r>
        <w:rPr>
          <w:color w:val="231F20"/>
          <w:w w:val="110"/>
        </w:rPr>
        <w:t>demonstrate</w:t>
      </w:r>
      <w:r>
        <w:rPr>
          <w:color w:val="231F20"/>
          <w:spacing w:val="-10"/>
          <w:w w:val="110"/>
        </w:rPr>
        <w:t> </w:t>
      </w:r>
      <w:r>
        <w:rPr>
          <w:color w:val="231F20"/>
          <w:w w:val="110"/>
        </w:rPr>
        <w:t>that enzymes become inactive after being denatured by temperature</w:t>
      </w:r>
      <w:r>
        <w:rPr>
          <w:color w:val="231F20"/>
          <w:spacing w:val="-6"/>
          <w:w w:val="110"/>
        </w:rPr>
        <w:t> </w:t>
      </w:r>
      <w:r>
        <w:rPr>
          <w:color w:val="231F20"/>
          <w:w w:val="110"/>
        </w:rPr>
        <w:t>extremes.</w:t>
      </w:r>
    </w:p>
    <w:p>
      <w:pPr>
        <w:pStyle w:val="BodyText"/>
        <w:spacing w:line="249" w:lineRule="auto" w:before="116"/>
        <w:ind w:right="232"/>
      </w:pPr>
      <w:r>
        <w:rPr>
          <w:color w:val="231F20"/>
          <w:w w:val="110"/>
        </w:rPr>
        <w:t>In</w:t>
      </w:r>
      <w:r>
        <w:rPr>
          <w:color w:val="231F20"/>
          <w:spacing w:val="-19"/>
          <w:w w:val="110"/>
        </w:rPr>
        <w:t> </w:t>
      </w:r>
      <w:r>
        <w:rPr>
          <w:color w:val="231F20"/>
          <w:w w:val="110"/>
        </w:rPr>
        <w:t>the</w:t>
      </w:r>
      <w:r>
        <w:rPr>
          <w:color w:val="231F20"/>
          <w:spacing w:val="-18"/>
          <w:w w:val="110"/>
        </w:rPr>
        <w:t> </w:t>
      </w:r>
      <w:r>
        <w:rPr>
          <w:color w:val="231F20"/>
          <w:w w:val="110"/>
        </w:rPr>
        <w:t>procedure</w:t>
      </w:r>
      <w:r>
        <w:rPr>
          <w:color w:val="231F20"/>
          <w:spacing w:val="-19"/>
          <w:w w:val="110"/>
        </w:rPr>
        <w:t> </w:t>
      </w:r>
      <w:r>
        <w:rPr>
          <w:color w:val="231F20"/>
          <w:w w:val="110"/>
        </w:rPr>
        <w:t>sheet,</w:t>
      </w:r>
      <w:r>
        <w:rPr>
          <w:color w:val="231F20"/>
          <w:spacing w:val="-18"/>
          <w:w w:val="110"/>
        </w:rPr>
        <w:t> </w:t>
      </w:r>
      <w:r>
        <w:rPr>
          <w:i/>
          <w:color w:val="231F20"/>
          <w:w w:val="110"/>
        </w:rPr>
        <w:t>Catalyst</w:t>
      </w:r>
      <w:r>
        <w:rPr>
          <w:i/>
          <w:color w:val="231F20"/>
          <w:spacing w:val="-19"/>
          <w:w w:val="110"/>
        </w:rPr>
        <w:t> </w:t>
      </w:r>
      <w:r>
        <w:rPr>
          <w:i/>
          <w:color w:val="231F20"/>
          <w:w w:val="110"/>
        </w:rPr>
        <w:t>experiment</w:t>
      </w:r>
      <w:r>
        <w:rPr>
          <w:color w:val="231F20"/>
          <w:w w:val="110"/>
        </w:rPr>
        <w:t>,</w:t>
      </w:r>
      <w:r>
        <w:rPr>
          <w:color w:val="231F20"/>
          <w:spacing w:val="-18"/>
          <w:w w:val="110"/>
        </w:rPr>
        <w:t> </w:t>
      </w:r>
      <w:r>
        <w:rPr>
          <w:color w:val="231F20"/>
          <w:w w:val="110"/>
        </w:rPr>
        <w:t>the</w:t>
      </w:r>
      <w:r>
        <w:rPr>
          <w:color w:val="231F20"/>
          <w:spacing w:val="-18"/>
          <w:w w:val="110"/>
        </w:rPr>
        <w:t> </w:t>
      </w:r>
      <w:r>
        <w:rPr>
          <w:color w:val="231F20"/>
          <w:w w:val="110"/>
        </w:rPr>
        <w:t>test tube ‘D’ is included as a control, and may lead to discussion of experimental</w:t>
      </w:r>
      <w:r>
        <w:rPr>
          <w:color w:val="231F20"/>
          <w:spacing w:val="-25"/>
          <w:w w:val="110"/>
        </w:rPr>
        <w:t> </w:t>
      </w:r>
      <w:r>
        <w:rPr>
          <w:color w:val="231F20"/>
          <w:w w:val="110"/>
        </w:rPr>
        <w:t>design.</w:t>
      </w:r>
    </w:p>
    <w:p>
      <w:pPr>
        <w:pStyle w:val="BodyText"/>
        <w:spacing w:line="216" w:lineRule="exact" w:before="112"/>
        <w:ind w:right="110"/>
      </w:pPr>
      <w:r>
        <w:rPr>
          <w:color w:val="231F20"/>
          <w:w w:val="110"/>
        </w:rPr>
        <w:t>During</w:t>
      </w:r>
      <w:r>
        <w:rPr>
          <w:color w:val="231F20"/>
          <w:spacing w:val="-24"/>
          <w:w w:val="110"/>
        </w:rPr>
        <w:t> </w:t>
      </w:r>
      <w:r>
        <w:rPr>
          <w:color w:val="231F20"/>
          <w:w w:val="110"/>
        </w:rPr>
        <w:t>the</w:t>
      </w:r>
      <w:r>
        <w:rPr>
          <w:color w:val="231F20"/>
          <w:spacing w:val="-24"/>
          <w:w w:val="110"/>
        </w:rPr>
        <w:t> </w:t>
      </w:r>
      <w:r>
        <w:rPr>
          <w:color w:val="231F20"/>
          <w:w w:val="110"/>
        </w:rPr>
        <w:t>catalysis</w:t>
      </w:r>
      <w:r>
        <w:rPr>
          <w:color w:val="231F20"/>
          <w:spacing w:val="-24"/>
          <w:w w:val="110"/>
        </w:rPr>
        <w:t> </w:t>
      </w:r>
      <w:r>
        <w:rPr>
          <w:color w:val="231F20"/>
          <w:w w:val="110"/>
        </w:rPr>
        <w:t>by</w:t>
      </w:r>
      <w:r>
        <w:rPr>
          <w:color w:val="231F20"/>
          <w:spacing w:val="-23"/>
          <w:w w:val="110"/>
        </w:rPr>
        <w:t> </w:t>
      </w:r>
      <w:r>
        <w:rPr>
          <w:color w:val="231F20"/>
          <w:spacing w:val="3"/>
          <w:w w:val="110"/>
        </w:rPr>
        <w:t>iron(III)</w:t>
      </w:r>
      <w:r>
        <w:rPr>
          <w:color w:val="231F20"/>
          <w:spacing w:val="-24"/>
          <w:w w:val="110"/>
        </w:rPr>
        <w:t> </w:t>
      </w:r>
      <w:r>
        <w:rPr>
          <w:color w:val="231F20"/>
          <w:w w:val="110"/>
        </w:rPr>
        <w:t>nitrate,</w:t>
      </w:r>
      <w:r>
        <w:rPr>
          <w:color w:val="231F20"/>
          <w:spacing w:val="-24"/>
          <w:w w:val="110"/>
        </w:rPr>
        <w:t> </w:t>
      </w:r>
      <w:r>
        <w:rPr>
          <w:color w:val="231F20"/>
          <w:w w:val="110"/>
        </w:rPr>
        <w:t>colour</w:t>
      </w:r>
      <w:r>
        <w:rPr>
          <w:color w:val="231F20"/>
          <w:spacing w:val="-23"/>
          <w:w w:val="110"/>
        </w:rPr>
        <w:t> </w:t>
      </w:r>
      <w:r>
        <w:rPr>
          <w:color w:val="231F20"/>
          <w:w w:val="110"/>
        </w:rPr>
        <w:t>changes from yellow to black, and then back to yellow. The black colour generated when H</w:t>
      </w:r>
      <w:r>
        <w:rPr>
          <w:color w:val="231F20"/>
          <w:w w:val="110"/>
          <w:position w:val="-5"/>
          <w:sz w:val="10"/>
        </w:rPr>
        <w:t>2</w:t>
      </w:r>
      <w:r>
        <w:rPr>
          <w:color w:val="231F20"/>
          <w:w w:val="110"/>
        </w:rPr>
        <w:t>O</w:t>
      </w:r>
      <w:r>
        <w:rPr>
          <w:color w:val="231F20"/>
          <w:w w:val="110"/>
          <w:position w:val="-5"/>
          <w:sz w:val="10"/>
        </w:rPr>
        <w:t>2 </w:t>
      </w:r>
      <w:r>
        <w:rPr>
          <w:color w:val="231F20"/>
          <w:w w:val="110"/>
        </w:rPr>
        <w:t>is added to the catalyst solution is due to an intermediate Fe-H</w:t>
      </w:r>
      <w:r>
        <w:rPr>
          <w:color w:val="231F20"/>
          <w:w w:val="110"/>
          <w:position w:val="-5"/>
          <w:sz w:val="10"/>
        </w:rPr>
        <w:t>2</w:t>
      </w:r>
      <w:r>
        <w:rPr>
          <w:color w:val="231F20"/>
          <w:w w:val="110"/>
        </w:rPr>
        <w:t>O</w:t>
      </w:r>
      <w:r>
        <w:rPr>
          <w:color w:val="231F20"/>
          <w:w w:val="110"/>
          <w:position w:val="-5"/>
          <w:sz w:val="10"/>
        </w:rPr>
        <w:t>2 </w:t>
      </w:r>
      <w:r>
        <w:rPr>
          <w:color w:val="231F20"/>
          <w:w w:val="110"/>
        </w:rPr>
        <w:t>complex that is believed to form during the reaction. Catalysis</w:t>
      </w:r>
      <w:r>
        <w:rPr>
          <w:color w:val="231F20"/>
          <w:spacing w:val="-25"/>
          <w:w w:val="110"/>
        </w:rPr>
        <w:t> </w:t>
      </w:r>
      <w:r>
        <w:rPr>
          <w:color w:val="231F20"/>
          <w:w w:val="110"/>
        </w:rPr>
        <w:t>depends</w:t>
      </w:r>
      <w:r>
        <w:rPr>
          <w:color w:val="231F20"/>
          <w:spacing w:val="-25"/>
          <w:w w:val="110"/>
        </w:rPr>
        <w:t> </w:t>
      </w:r>
      <w:r>
        <w:rPr>
          <w:color w:val="231F20"/>
          <w:w w:val="110"/>
        </w:rPr>
        <w:t>upon</w:t>
      </w:r>
      <w:r>
        <w:rPr>
          <w:color w:val="231F20"/>
          <w:spacing w:val="-25"/>
          <w:w w:val="110"/>
        </w:rPr>
        <w:t> </w:t>
      </w:r>
      <w:r>
        <w:rPr>
          <w:color w:val="231F20"/>
          <w:w w:val="110"/>
        </w:rPr>
        <w:t>the</w:t>
      </w:r>
      <w:r>
        <w:rPr>
          <w:color w:val="231F20"/>
          <w:spacing w:val="-25"/>
          <w:w w:val="110"/>
        </w:rPr>
        <w:t> </w:t>
      </w:r>
      <w:r>
        <w:rPr>
          <w:color w:val="231F20"/>
          <w:w w:val="110"/>
        </w:rPr>
        <w:t>presence</w:t>
      </w:r>
      <w:r>
        <w:rPr>
          <w:color w:val="231F20"/>
          <w:spacing w:val="-24"/>
          <w:w w:val="110"/>
        </w:rPr>
        <w:t> </w:t>
      </w:r>
      <w:r>
        <w:rPr>
          <w:color w:val="231F20"/>
          <w:w w:val="110"/>
        </w:rPr>
        <w:t>of</w:t>
      </w:r>
      <w:r>
        <w:rPr>
          <w:color w:val="231F20"/>
          <w:spacing w:val="-25"/>
          <w:w w:val="110"/>
        </w:rPr>
        <w:t> </w:t>
      </w:r>
      <w:r>
        <w:rPr>
          <w:color w:val="231F20"/>
          <w:w w:val="110"/>
        </w:rPr>
        <w:t>Fe</w:t>
      </w:r>
      <w:r>
        <w:rPr>
          <w:color w:val="231F20"/>
          <w:w w:val="110"/>
          <w:position w:val="6"/>
          <w:sz w:val="10"/>
        </w:rPr>
        <w:t>3+</w:t>
      </w:r>
      <w:r>
        <w:rPr>
          <w:color w:val="231F20"/>
          <w:w w:val="110"/>
        </w:rPr>
        <w:t>,</w:t>
      </w:r>
      <w:r>
        <w:rPr>
          <w:color w:val="231F20"/>
          <w:spacing w:val="-25"/>
          <w:w w:val="110"/>
        </w:rPr>
        <w:t> </w:t>
      </w:r>
      <w:r>
        <w:rPr>
          <w:color w:val="231F20"/>
          <w:w w:val="110"/>
        </w:rPr>
        <w:t>so</w:t>
      </w:r>
      <w:r>
        <w:rPr>
          <w:color w:val="231F20"/>
          <w:spacing w:val="-25"/>
          <w:w w:val="110"/>
        </w:rPr>
        <w:t> </w:t>
      </w:r>
      <w:r>
        <w:rPr>
          <w:color w:val="231F20"/>
          <w:w w:val="110"/>
        </w:rPr>
        <w:t>take care</w:t>
      </w:r>
      <w:r>
        <w:rPr>
          <w:color w:val="231F20"/>
          <w:spacing w:val="-15"/>
          <w:w w:val="110"/>
        </w:rPr>
        <w:t> </w:t>
      </w:r>
      <w:r>
        <w:rPr>
          <w:color w:val="231F20"/>
          <w:w w:val="110"/>
        </w:rPr>
        <w:t>to</w:t>
      </w:r>
      <w:r>
        <w:rPr>
          <w:color w:val="231F20"/>
          <w:spacing w:val="-15"/>
          <w:w w:val="110"/>
        </w:rPr>
        <w:t> </w:t>
      </w:r>
      <w:r>
        <w:rPr>
          <w:color w:val="231F20"/>
          <w:w w:val="110"/>
        </w:rPr>
        <w:t>use</w:t>
      </w:r>
      <w:r>
        <w:rPr>
          <w:color w:val="231F20"/>
          <w:spacing w:val="-15"/>
          <w:w w:val="110"/>
        </w:rPr>
        <w:t> </w:t>
      </w:r>
      <w:r>
        <w:rPr>
          <w:color w:val="231F20"/>
          <w:w w:val="110"/>
        </w:rPr>
        <w:t>freshly</w:t>
      </w:r>
      <w:r>
        <w:rPr>
          <w:color w:val="231F20"/>
          <w:spacing w:val="-15"/>
          <w:w w:val="110"/>
        </w:rPr>
        <w:t> </w:t>
      </w:r>
      <w:r>
        <w:rPr>
          <w:color w:val="231F20"/>
          <w:w w:val="110"/>
        </w:rPr>
        <w:t>prepared</w:t>
      </w:r>
      <w:r>
        <w:rPr>
          <w:color w:val="231F20"/>
          <w:spacing w:val="-15"/>
          <w:w w:val="110"/>
        </w:rPr>
        <w:t> </w:t>
      </w:r>
      <w:r>
        <w:rPr>
          <w:color w:val="231F20"/>
          <w:spacing w:val="4"/>
          <w:w w:val="110"/>
        </w:rPr>
        <w:t>Fe(III)</w:t>
      </w:r>
      <w:r>
        <w:rPr>
          <w:color w:val="231F20"/>
          <w:spacing w:val="-15"/>
          <w:w w:val="110"/>
        </w:rPr>
        <w:t> </w:t>
      </w:r>
      <w:r>
        <w:rPr>
          <w:color w:val="231F20"/>
          <w:w w:val="110"/>
        </w:rPr>
        <w:t>nitrate</w:t>
      </w:r>
      <w:r>
        <w:rPr>
          <w:color w:val="231F20"/>
          <w:spacing w:val="-15"/>
          <w:w w:val="110"/>
        </w:rPr>
        <w:t> </w:t>
      </w:r>
      <w:r>
        <w:rPr>
          <w:color w:val="231F20"/>
          <w:w w:val="110"/>
        </w:rPr>
        <w:t>solution.</w:t>
      </w:r>
    </w:p>
    <w:p>
      <w:pPr>
        <w:pStyle w:val="BodyText"/>
        <w:spacing w:line="249" w:lineRule="auto" w:before="117"/>
        <w:ind w:right="112"/>
      </w:pPr>
      <w:r>
        <w:rPr>
          <w:color w:val="231F20"/>
          <w:w w:val="110"/>
        </w:rPr>
        <w:t>The </w:t>
      </w:r>
      <w:r>
        <w:rPr>
          <w:color w:val="231F20"/>
          <w:spacing w:val="2"/>
          <w:w w:val="110"/>
        </w:rPr>
        <w:t>effect </w:t>
      </w:r>
      <w:r>
        <w:rPr>
          <w:color w:val="231F20"/>
          <w:w w:val="110"/>
        </w:rPr>
        <w:t>of temperature and pH on enzyme is an optional </w:t>
      </w:r>
      <w:r>
        <w:rPr>
          <w:color w:val="231F20"/>
          <w:spacing w:val="2"/>
          <w:w w:val="110"/>
        </w:rPr>
        <w:t>part </w:t>
      </w:r>
      <w:r>
        <w:rPr>
          <w:color w:val="231F20"/>
          <w:w w:val="110"/>
        </w:rPr>
        <w:t>of the activity. </w:t>
      </w:r>
      <w:r>
        <w:rPr>
          <w:color w:val="231F20"/>
          <w:spacing w:val="3"/>
          <w:w w:val="110"/>
        </w:rPr>
        <w:t>As </w:t>
      </w:r>
      <w:r>
        <w:rPr>
          <w:color w:val="231F20"/>
          <w:w w:val="110"/>
        </w:rPr>
        <w:t>with most</w:t>
      </w:r>
      <w:r>
        <w:rPr>
          <w:color w:val="231F20"/>
          <w:spacing w:val="-40"/>
          <w:w w:val="110"/>
        </w:rPr>
        <w:t> </w:t>
      </w:r>
      <w:r>
        <w:rPr>
          <w:color w:val="231F20"/>
          <w:w w:val="110"/>
        </w:rPr>
        <w:t>mammalian enzymes, the optimum temperature of catalase is close</w:t>
      </w:r>
      <w:r>
        <w:rPr>
          <w:color w:val="231F20"/>
          <w:spacing w:val="-14"/>
          <w:w w:val="110"/>
        </w:rPr>
        <w:t> </w:t>
      </w:r>
      <w:r>
        <w:rPr>
          <w:color w:val="231F20"/>
          <w:w w:val="110"/>
        </w:rPr>
        <w:t>to</w:t>
      </w:r>
      <w:r>
        <w:rPr>
          <w:color w:val="231F20"/>
          <w:spacing w:val="-14"/>
          <w:w w:val="110"/>
        </w:rPr>
        <w:t> </w:t>
      </w:r>
      <w:r>
        <w:rPr>
          <w:color w:val="231F20"/>
          <w:w w:val="110"/>
        </w:rPr>
        <w:t>body</w:t>
      </w:r>
      <w:r>
        <w:rPr>
          <w:color w:val="231F20"/>
          <w:spacing w:val="-13"/>
          <w:w w:val="110"/>
        </w:rPr>
        <w:t> </w:t>
      </w:r>
      <w:r>
        <w:rPr>
          <w:color w:val="231F20"/>
          <w:w w:val="110"/>
        </w:rPr>
        <w:t>temperature</w:t>
      </w:r>
      <w:r>
        <w:rPr>
          <w:color w:val="231F20"/>
          <w:spacing w:val="-14"/>
          <w:w w:val="110"/>
        </w:rPr>
        <w:t> </w:t>
      </w:r>
      <w:r>
        <w:rPr>
          <w:color w:val="231F20"/>
          <w:w w:val="110"/>
        </w:rPr>
        <w:t>and</w:t>
      </w:r>
      <w:r>
        <w:rPr>
          <w:color w:val="231F20"/>
          <w:spacing w:val="-13"/>
          <w:w w:val="110"/>
        </w:rPr>
        <w:t> </w:t>
      </w:r>
      <w:r>
        <w:rPr>
          <w:color w:val="231F20"/>
          <w:w w:val="110"/>
        </w:rPr>
        <w:t>the</w:t>
      </w:r>
      <w:r>
        <w:rPr>
          <w:color w:val="231F20"/>
          <w:spacing w:val="-14"/>
          <w:w w:val="110"/>
        </w:rPr>
        <w:t> </w:t>
      </w:r>
      <w:r>
        <w:rPr>
          <w:color w:val="231F20"/>
          <w:w w:val="110"/>
        </w:rPr>
        <w:t>optimum</w:t>
      </w:r>
      <w:r>
        <w:rPr>
          <w:color w:val="231F20"/>
          <w:spacing w:val="-13"/>
          <w:w w:val="110"/>
        </w:rPr>
        <w:t> </w:t>
      </w:r>
      <w:r>
        <w:rPr>
          <w:color w:val="231F20"/>
          <w:w w:val="110"/>
        </w:rPr>
        <w:t>pH</w:t>
      </w:r>
      <w:r>
        <w:rPr>
          <w:color w:val="231F20"/>
          <w:spacing w:val="-14"/>
          <w:w w:val="110"/>
        </w:rPr>
        <w:t> </w:t>
      </w:r>
      <w:r>
        <w:rPr>
          <w:color w:val="231F20"/>
          <w:w w:val="110"/>
        </w:rPr>
        <w:t>close to the pH of the particular animals’ organ. In cattle, the normal body temperature is slightly higher than in humans, around </w:t>
      </w:r>
      <w:r>
        <w:rPr>
          <w:color w:val="231F20"/>
          <w:spacing w:val="3"/>
          <w:w w:val="110"/>
        </w:rPr>
        <w:t>38–39°C, </w:t>
      </w:r>
      <w:r>
        <w:rPr>
          <w:color w:val="231F20"/>
          <w:w w:val="110"/>
        </w:rPr>
        <w:t>so for bovine catalase, optimum conditions are </w:t>
      </w:r>
      <w:r>
        <w:rPr>
          <w:color w:val="231F20"/>
          <w:spacing w:val="2"/>
          <w:w w:val="110"/>
        </w:rPr>
        <w:t>40 </w:t>
      </w:r>
      <w:r>
        <w:rPr>
          <w:color w:val="231F20"/>
          <w:w w:val="110"/>
        </w:rPr>
        <w:t>°C and pH </w:t>
      </w:r>
      <w:r>
        <w:rPr>
          <w:color w:val="231F20"/>
          <w:spacing w:val="-8"/>
          <w:w w:val="110"/>
        </w:rPr>
        <w:t>7. </w:t>
      </w:r>
      <w:r>
        <w:rPr>
          <w:color w:val="231F20"/>
          <w:w w:val="110"/>
        </w:rPr>
        <w:t>Catalase is active</w:t>
      </w:r>
      <w:r>
        <w:rPr>
          <w:color w:val="231F20"/>
          <w:spacing w:val="-15"/>
          <w:w w:val="110"/>
        </w:rPr>
        <w:t> </w:t>
      </w:r>
      <w:r>
        <w:rPr>
          <w:color w:val="231F20"/>
          <w:w w:val="110"/>
        </w:rPr>
        <w:t>in</w:t>
      </w:r>
      <w:r>
        <w:rPr>
          <w:color w:val="231F20"/>
          <w:spacing w:val="-15"/>
          <w:w w:val="110"/>
        </w:rPr>
        <w:t> </w:t>
      </w:r>
      <w:r>
        <w:rPr>
          <w:color w:val="231F20"/>
          <w:w w:val="110"/>
        </w:rPr>
        <w:t>acidic</w:t>
      </w:r>
      <w:r>
        <w:rPr>
          <w:color w:val="231F20"/>
          <w:spacing w:val="-15"/>
          <w:w w:val="110"/>
        </w:rPr>
        <w:t> </w:t>
      </w:r>
      <w:r>
        <w:rPr>
          <w:color w:val="231F20"/>
          <w:w w:val="110"/>
        </w:rPr>
        <w:t>conditions</w:t>
      </w:r>
      <w:r>
        <w:rPr>
          <w:color w:val="231F20"/>
          <w:spacing w:val="-15"/>
          <w:w w:val="110"/>
        </w:rPr>
        <w:t> </w:t>
      </w:r>
      <w:r>
        <w:rPr>
          <w:color w:val="231F20"/>
          <w:w w:val="110"/>
        </w:rPr>
        <w:t>as</w:t>
      </w:r>
      <w:r>
        <w:rPr>
          <w:color w:val="231F20"/>
          <w:spacing w:val="-15"/>
          <w:w w:val="110"/>
        </w:rPr>
        <w:t> </w:t>
      </w:r>
      <w:r>
        <w:rPr>
          <w:color w:val="231F20"/>
          <w:w w:val="110"/>
        </w:rPr>
        <w:t>low</w:t>
      </w:r>
      <w:r>
        <w:rPr>
          <w:color w:val="231F20"/>
          <w:spacing w:val="-14"/>
          <w:w w:val="110"/>
        </w:rPr>
        <w:t> </w:t>
      </w:r>
      <w:r>
        <w:rPr>
          <w:color w:val="231F20"/>
          <w:w w:val="110"/>
        </w:rPr>
        <w:t>as</w:t>
      </w:r>
      <w:r>
        <w:rPr>
          <w:color w:val="231F20"/>
          <w:spacing w:val="-15"/>
          <w:w w:val="110"/>
        </w:rPr>
        <w:t> </w:t>
      </w:r>
      <w:r>
        <w:rPr>
          <w:color w:val="231F20"/>
          <w:w w:val="110"/>
        </w:rPr>
        <w:t>pH</w:t>
      </w:r>
      <w:r>
        <w:rPr>
          <w:color w:val="231F20"/>
          <w:spacing w:val="-15"/>
          <w:w w:val="110"/>
        </w:rPr>
        <w:t> </w:t>
      </w:r>
      <w:r>
        <w:rPr>
          <w:color w:val="231F20"/>
          <w:w w:val="110"/>
        </w:rPr>
        <w:t>4,</w:t>
      </w:r>
      <w:r>
        <w:rPr>
          <w:color w:val="231F20"/>
          <w:spacing w:val="-15"/>
          <w:w w:val="110"/>
        </w:rPr>
        <w:t> </w:t>
      </w:r>
      <w:r>
        <w:rPr>
          <w:color w:val="231F20"/>
          <w:w w:val="110"/>
        </w:rPr>
        <w:t>and</w:t>
      </w:r>
      <w:r>
        <w:rPr>
          <w:color w:val="231F20"/>
          <w:spacing w:val="-15"/>
          <w:w w:val="110"/>
        </w:rPr>
        <w:t> </w:t>
      </w:r>
      <w:r>
        <w:rPr>
          <w:color w:val="231F20"/>
          <w:w w:val="110"/>
        </w:rPr>
        <w:t>will</w:t>
      </w:r>
      <w:r>
        <w:rPr>
          <w:color w:val="231F20"/>
          <w:spacing w:val="-14"/>
          <w:w w:val="110"/>
        </w:rPr>
        <w:t> </w:t>
      </w:r>
      <w:r>
        <w:rPr>
          <w:color w:val="231F20"/>
          <w:w w:val="110"/>
        </w:rPr>
        <w:t>still be active at normal room</w:t>
      </w:r>
      <w:r>
        <w:rPr>
          <w:color w:val="231F20"/>
          <w:spacing w:val="-33"/>
          <w:w w:val="110"/>
        </w:rPr>
        <w:t> </w:t>
      </w:r>
      <w:r>
        <w:rPr>
          <w:color w:val="231F20"/>
          <w:w w:val="110"/>
        </w:rPr>
        <w:t>temperatures.</w:t>
      </w:r>
    </w:p>
    <w:p>
      <w:pPr>
        <w:pStyle w:val="BodyText"/>
        <w:spacing w:line="249" w:lineRule="auto" w:before="121"/>
      </w:pPr>
      <w:r>
        <w:rPr>
          <w:color w:val="231F20"/>
          <w:w w:val="110"/>
        </w:rPr>
        <w:t>Information about enzymes is included in the worksheet students complete after the demonstration or practical experiment.</w:t>
      </w:r>
    </w:p>
    <w:p>
      <w:pPr>
        <w:pStyle w:val="BodyText"/>
        <w:spacing w:before="8"/>
        <w:ind w:left="0"/>
        <w:rPr>
          <w:sz w:val="21"/>
        </w:rPr>
      </w:pPr>
    </w:p>
    <w:p>
      <w:pPr>
        <w:spacing w:line="249" w:lineRule="auto" w:before="0"/>
        <w:ind w:left="113" w:right="273" w:firstLine="0"/>
        <w:jc w:val="left"/>
        <w:rPr>
          <w:i/>
          <w:sz w:val="26"/>
        </w:rPr>
      </w:pPr>
      <w:r>
        <w:rPr>
          <w:color w:val="231F20"/>
          <w:w w:val="105"/>
          <w:sz w:val="26"/>
        </w:rPr>
        <w:t>Using the fact sheet, </w:t>
      </w:r>
      <w:r>
        <w:rPr>
          <w:i/>
          <w:color w:val="231F20"/>
          <w:w w:val="105"/>
          <w:sz w:val="26"/>
        </w:rPr>
        <w:t>Enzymes in the human body</w:t>
      </w:r>
    </w:p>
    <w:p>
      <w:pPr>
        <w:pStyle w:val="BodyText"/>
        <w:spacing w:line="249" w:lineRule="auto" w:before="95"/>
        <w:ind w:right="33"/>
      </w:pPr>
      <w:r>
        <w:rPr>
          <w:color w:val="231F20"/>
          <w:w w:val="110"/>
        </w:rPr>
        <w:t>It</w:t>
      </w:r>
      <w:r>
        <w:rPr>
          <w:color w:val="231F20"/>
          <w:spacing w:val="-20"/>
          <w:w w:val="110"/>
        </w:rPr>
        <w:t> </w:t>
      </w:r>
      <w:r>
        <w:rPr>
          <w:color w:val="231F20"/>
          <w:w w:val="110"/>
        </w:rPr>
        <w:t>is</w:t>
      </w:r>
      <w:r>
        <w:rPr>
          <w:color w:val="231F20"/>
          <w:spacing w:val="-20"/>
          <w:w w:val="110"/>
        </w:rPr>
        <w:t> </w:t>
      </w:r>
      <w:r>
        <w:rPr>
          <w:color w:val="231F20"/>
          <w:w w:val="110"/>
        </w:rPr>
        <w:t>assumed</w:t>
      </w:r>
      <w:r>
        <w:rPr>
          <w:color w:val="231F20"/>
          <w:spacing w:val="-20"/>
          <w:w w:val="110"/>
        </w:rPr>
        <w:t> </w:t>
      </w:r>
      <w:r>
        <w:rPr>
          <w:color w:val="231F20"/>
          <w:w w:val="110"/>
        </w:rPr>
        <w:t>students</w:t>
      </w:r>
      <w:r>
        <w:rPr>
          <w:color w:val="231F20"/>
          <w:spacing w:val="-20"/>
          <w:w w:val="110"/>
        </w:rPr>
        <w:t> </w:t>
      </w:r>
      <w:r>
        <w:rPr>
          <w:color w:val="231F20"/>
          <w:w w:val="110"/>
        </w:rPr>
        <w:t>have</w:t>
      </w:r>
      <w:r>
        <w:rPr>
          <w:color w:val="231F20"/>
          <w:spacing w:val="-20"/>
          <w:w w:val="110"/>
        </w:rPr>
        <w:t> </w:t>
      </w:r>
      <w:r>
        <w:rPr>
          <w:color w:val="231F20"/>
          <w:w w:val="110"/>
        </w:rPr>
        <w:t>completed</w:t>
      </w:r>
      <w:r>
        <w:rPr>
          <w:color w:val="231F20"/>
          <w:spacing w:val="-20"/>
          <w:w w:val="110"/>
        </w:rPr>
        <w:t> </w:t>
      </w:r>
      <w:r>
        <w:rPr>
          <w:color w:val="231F20"/>
          <w:w w:val="110"/>
        </w:rPr>
        <w:t>the</w:t>
      </w:r>
      <w:r>
        <w:rPr>
          <w:color w:val="231F20"/>
          <w:spacing w:val="-20"/>
          <w:w w:val="110"/>
        </w:rPr>
        <w:t> </w:t>
      </w:r>
      <w:r>
        <w:rPr>
          <w:color w:val="231F20"/>
          <w:w w:val="110"/>
        </w:rPr>
        <w:t>worksheet on enzymes, with either a practical or demonstration, before reading the fact sheet. If this is not the case, some</w:t>
      </w:r>
      <w:r>
        <w:rPr>
          <w:color w:val="231F20"/>
          <w:spacing w:val="-16"/>
          <w:w w:val="110"/>
        </w:rPr>
        <w:t> </w:t>
      </w:r>
      <w:r>
        <w:rPr>
          <w:color w:val="231F20"/>
          <w:w w:val="110"/>
        </w:rPr>
        <w:t>introduction</w:t>
      </w:r>
      <w:r>
        <w:rPr>
          <w:color w:val="231F20"/>
          <w:spacing w:val="-16"/>
          <w:w w:val="110"/>
        </w:rPr>
        <w:t> </w:t>
      </w:r>
      <w:r>
        <w:rPr>
          <w:color w:val="231F20"/>
          <w:w w:val="110"/>
        </w:rPr>
        <w:t>to</w:t>
      </w:r>
      <w:r>
        <w:rPr>
          <w:color w:val="231F20"/>
          <w:spacing w:val="-16"/>
          <w:w w:val="110"/>
        </w:rPr>
        <w:t> </w:t>
      </w:r>
      <w:r>
        <w:rPr>
          <w:color w:val="231F20"/>
          <w:w w:val="110"/>
        </w:rPr>
        <w:t>enzymes</w:t>
      </w:r>
      <w:r>
        <w:rPr>
          <w:color w:val="231F20"/>
          <w:spacing w:val="-16"/>
          <w:w w:val="110"/>
        </w:rPr>
        <w:t> </w:t>
      </w:r>
      <w:r>
        <w:rPr>
          <w:color w:val="231F20"/>
          <w:w w:val="110"/>
        </w:rPr>
        <w:t>needs</w:t>
      </w:r>
      <w:r>
        <w:rPr>
          <w:color w:val="231F20"/>
          <w:spacing w:val="-16"/>
          <w:w w:val="110"/>
        </w:rPr>
        <w:t> </w:t>
      </w:r>
      <w:r>
        <w:rPr>
          <w:color w:val="231F20"/>
          <w:w w:val="110"/>
        </w:rPr>
        <w:t>to</w:t>
      </w:r>
      <w:r>
        <w:rPr>
          <w:color w:val="231F20"/>
          <w:spacing w:val="-16"/>
          <w:w w:val="110"/>
        </w:rPr>
        <w:t> </w:t>
      </w:r>
      <w:r>
        <w:rPr>
          <w:color w:val="231F20"/>
          <w:w w:val="110"/>
        </w:rPr>
        <w:t>be</w:t>
      </w:r>
      <w:r>
        <w:rPr>
          <w:color w:val="231F20"/>
          <w:spacing w:val="-16"/>
          <w:w w:val="110"/>
        </w:rPr>
        <w:t> </w:t>
      </w:r>
      <w:r>
        <w:rPr>
          <w:color w:val="231F20"/>
          <w:w w:val="110"/>
        </w:rPr>
        <w:t>provided</w:t>
      </w:r>
      <w:r>
        <w:rPr>
          <w:color w:val="231F20"/>
          <w:spacing w:val="-16"/>
          <w:w w:val="110"/>
        </w:rPr>
        <w:t> </w:t>
      </w:r>
      <w:r>
        <w:rPr>
          <w:color w:val="231F20"/>
          <w:w w:val="110"/>
        </w:rPr>
        <w:t>by the</w:t>
      </w:r>
      <w:r>
        <w:rPr>
          <w:color w:val="231F20"/>
          <w:spacing w:val="-14"/>
          <w:w w:val="110"/>
        </w:rPr>
        <w:t> </w:t>
      </w:r>
      <w:r>
        <w:rPr>
          <w:color w:val="231F20"/>
          <w:w w:val="110"/>
        </w:rPr>
        <w:t>teacher.</w:t>
      </w:r>
      <w:r>
        <w:rPr>
          <w:color w:val="231F20"/>
          <w:spacing w:val="-13"/>
          <w:w w:val="110"/>
        </w:rPr>
        <w:t> </w:t>
      </w:r>
      <w:r>
        <w:rPr>
          <w:color w:val="231F20"/>
          <w:w w:val="110"/>
        </w:rPr>
        <w:t>After</w:t>
      </w:r>
      <w:r>
        <w:rPr>
          <w:color w:val="231F20"/>
          <w:spacing w:val="-13"/>
          <w:w w:val="110"/>
        </w:rPr>
        <w:t> </w:t>
      </w:r>
      <w:r>
        <w:rPr>
          <w:color w:val="231F20"/>
          <w:w w:val="110"/>
        </w:rPr>
        <w:t>reading</w:t>
      </w:r>
      <w:r>
        <w:rPr>
          <w:color w:val="231F20"/>
          <w:spacing w:val="-13"/>
          <w:w w:val="110"/>
        </w:rPr>
        <w:t> </w:t>
      </w:r>
      <w:r>
        <w:rPr>
          <w:color w:val="231F20"/>
          <w:w w:val="110"/>
        </w:rPr>
        <w:t>the</w:t>
      </w:r>
      <w:r>
        <w:rPr>
          <w:color w:val="231F20"/>
          <w:spacing w:val="-14"/>
          <w:w w:val="110"/>
        </w:rPr>
        <w:t> </w:t>
      </w:r>
      <w:r>
        <w:rPr>
          <w:color w:val="231F20"/>
          <w:w w:val="110"/>
        </w:rPr>
        <w:t>fact</w:t>
      </w:r>
      <w:r>
        <w:rPr>
          <w:color w:val="231F20"/>
          <w:spacing w:val="-13"/>
          <w:w w:val="110"/>
        </w:rPr>
        <w:t> </w:t>
      </w:r>
      <w:r>
        <w:rPr>
          <w:color w:val="231F20"/>
          <w:w w:val="110"/>
        </w:rPr>
        <w:t>sheet,</w:t>
      </w:r>
      <w:r>
        <w:rPr>
          <w:color w:val="231F20"/>
          <w:spacing w:val="-13"/>
          <w:w w:val="110"/>
        </w:rPr>
        <w:t> </w:t>
      </w:r>
      <w:r>
        <w:rPr>
          <w:color w:val="231F20"/>
          <w:w w:val="110"/>
        </w:rPr>
        <w:t>students</w:t>
      </w:r>
      <w:r>
        <w:rPr>
          <w:color w:val="231F20"/>
          <w:spacing w:val="-13"/>
          <w:w w:val="110"/>
        </w:rPr>
        <w:t> </w:t>
      </w:r>
      <w:r>
        <w:rPr>
          <w:color w:val="231F20"/>
          <w:w w:val="110"/>
        </w:rPr>
        <w:t>can summarise</w:t>
      </w:r>
      <w:r>
        <w:rPr>
          <w:color w:val="231F20"/>
          <w:spacing w:val="-14"/>
          <w:w w:val="110"/>
        </w:rPr>
        <w:t> </w:t>
      </w:r>
      <w:r>
        <w:rPr>
          <w:color w:val="231F20"/>
          <w:w w:val="110"/>
        </w:rPr>
        <w:t>the</w:t>
      </w:r>
      <w:r>
        <w:rPr>
          <w:color w:val="231F20"/>
          <w:spacing w:val="-14"/>
          <w:w w:val="110"/>
        </w:rPr>
        <w:t> </w:t>
      </w:r>
      <w:r>
        <w:rPr>
          <w:color w:val="231F20"/>
          <w:w w:val="110"/>
        </w:rPr>
        <w:t>information</w:t>
      </w:r>
      <w:r>
        <w:rPr>
          <w:color w:val="231F20"/>
          <w:spacing w:val="-13"/>
          <w:w w:val="110"/>
        </w:rPr>
        <w:t> </w:t>
      </w:r>
      <w:r>
        <w:rPr>
          <w:color w:val="231F20"/>
          <w:w w:val="110"/>
        </w:rPr>
        <w:t>in</w:t>
      </w:r>
      <w:r>
        <w:rPr>
          <w:color w:val="231F20"/>
          <w:spacing w:val="-14"/>
          <w:w w:val="110"/>
        </w:rPr>
        <w:t> </w:t>
      </w:r>
      <w:r>
        <w:rPr>
          <w:color w:val="231F20"/>
          <w:w w:val="110"/>
        </w:rPr>
        <w:t>a</w:t>
      </w:r>
      <w:r>
        <w:rPr>
          <w:color w:val="231F20"/>
          <w:spacing w:val="-13"/>
          <w:w w:val="110"/>
        </w:rPr>
        <w:t> </w:t>
      </w:r>
      <w:r>
        <w:rPr>
          <w:color w:val="231F20"/>
          <w:w w:val="110"/>
        </w:rPr>
        <w:t>‘Let’s</w:t>
      </w:r>
      <w:r>
        <w:rPr>
          <w:color w:val="231F20"/>
          <w:spacing w:val="-14"/>
          <w:w w:val="110"/>
        </w:rPr>
        <w:t> </w:t>
      </w:r>
      <w:r>
        <w:rPr>
          <w:color w:val="231F20"/>
          <w:w w:val="110"/>
        </w:rPr>
        <w:t>consider’</w:t>
      </w:r>
      <w:r>
        <w:rPr>
          <w:color w:val="231F20"/>
          <w:spacing w:val="-13"/>
          <w:w w:val="110"/>
        </w:rPr>
        <w:t> </w:t>
      </w:r>
      <w:r>
        <w:rPr>
          <w:color w:val="231F20"/>
          <w:w w:val="110"/>
        </w:rPr>
        <w:t>format. </w:t>
      </w:r>
      <w:r>
        <w:rPr>
          <w:color w:val="231F20"/>
          <w:spacing w:val="-6"/>
          <w:w w:val="110"/>
        </w:rPr>
        <w:t>To</w:t>
      </w:r>
      <w:r>
        <w:rPr>
          <w:color w:val="231F20"/>
          <w:spacing w:val="-12"/>
          <w:w w:val="110"/>
        </w:rPr>
        <w:t> </w:t>
      </w:r>
      <w:r>
        <w:rPr>
          <w:color w:val="231F20"/>
          <w:w w:val="110"/>
        </w:rPr>
        <w:t>do</w:t>
      </w:r>
      <w:r>
        <w:rPr>
          <w:color w:val="231F20"/>
          <w:spacing w:val="-11"/>
          <w:w w:val="110"/>
        </w:rPr>
        <w:t> </w:t>
      </w:r>
      <w:r>
        <w:rPr>
          <w:color w:val="231F20"/>
          <w:w w:val="110"/>
        </w:rPr>
        <w:t>this</w:t>
      </w:r>
      <w:r>
        <w:rPr>
          <w:color w:val="231F20"/>
          <w:spacing w:val="-11"/>
          <w:w w:val="110"/>
        </w:rPr>
        <w:t> </w:t>
      </w:r>
      <w:r>
        <w:rPr>
          <w:color w:val="231F20"/>
          <w:w w:val="110"/>
        </w:rPr>
        <w:t>they</w:t>
      </w:r>
      <w:r>
        <w:rPr>
          <w:color w:val="231F20"/>
          <w:spacing w:val="-12"/>
          <w:w w:val="110"/>
        </w:rPr>
        <w:t> </w:t>
      </w:r>
      <w:r>
        <w:rPr>
          <w:color w:val="231F20"/>
          <w:w w:val="110"/>
        </w:rPr>
        <w:t>complete</w:t>
      </w:r>
      <w:r>
        <w:rPr>
          <w:color w:val="231F20"/>
          <w:spacing w:val="-11"/>
          <w:w w:val="110"/>
        </w:rPr>
        <w:t> </w:t>
      </w:r>
      <w:r>
        <w:rPr>
          <w:color w:val="231F20"/>
          <w:w w:val="110"/>
        </w:rPr>
        <w:t>four</w:t>
      </w:r>
      <w:r>
        <w:rPr>
          <w:color w:val="231F20"/>
          <w:spacing w:val="-12"/>
          <w:w w:val="110"/>
        </w:rPr>
        <w:t> </w:t>
      </w:r>
      <w:r>
        <w:rPr>
          <w:color w:val="231F20"/>
          <w:spacing w:val="2"/>
          <w:w w:val="110"/>
        </w:rPr>
        <w:t>statements,</w:t>
      </w:r>
      <w:r>
        <w:rPr>
          <w:color w:val="231F20"/>
          <w:spacing w:val="-11"/>
          <w:w w:val="110"/>
        </w:rPr>
        <w:t> </w:t>
      </w:r>
      <w:r>
        <w:rPr>
          <w:color w:val="231F20"/>
          <w:w w:val="110"/>
        </w:rPr>
        <w:t>beginning:</w:t>
      </w:r>
    </w:p>
    <w:p>
      <w:pPr>
        <w:pStyle w:val="ListParagraph"/>
        <w:numPr>
          <w:ilvl w:val="0"/>
          <w:numId w:val="1"/>
        </w:numPr>
        <w:tabs>
          <w:tab w:pos="284" w:val="left" w:leader="none"/>
        </w:tabs>
        <w:spacing w:line="240" w:lineRule="auto" w:before="118" w:after="0"/>
        <w:ind w:left="283" w:right="0" w:hanging="170"/>
        <w:jc w:val="left"/>
        <w:rPr>
          <w:sz w:val="18"/>
        </w:rPr>
      </w:pPr>
      <w:r>
        <w:rPr>
          <w:color w:val="231F20"/>
          <w:w w:val="110"/>
          <w:sz w:val="18"/>
        </w:rPr>
        <w:t>I never knew that</w:t>
      </w:r>
      <w:r>
        <w:rPr>
          <w:color w:val="231F20"/>
          <w:spacing w:val="-22"/>
          <w:w w:val="110"/>
          <w:sz w:val="18"/>
        </w:rPr>
        <w:t> </w:t>
      </w:r>
      <w:r>
        <w:rPr>
          <w:color w:val="231F20"/>
          <w:w w:val="110"/>
          <w:sz w:val="18"/>
        </w:rPr>
        <w:t>…</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05"/>
          <w:sz w:val="18"/>
        </w:rPr>
        <w:t>I’ve changed my mind about</w:t>
      </w:r>
      <w:r>
        <w:rPr>
          <w:color w:val="231F20"/>
          <w:spacing w:val="-8"/>
          <w:w w:val="105"/>
          <w:sz w:val="18"/>
        </w:rPr>
        <w:t> </w:t>
      </w:r>
      <w:r>
        <w:rPr>
          <w:color w:val="231F20"/>
          <w:w w:val="105"/>
          <w:sz w:val="18"/>
        </w:rPr>
        <w:t>…</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0"/>
          <w:sz w:val="18"/>
        </w:rPr>
        <w:t>The</w:t>
      </w:r>
      <w:r>
        <w:rPr>
          <w:color w:val="231F20"/>
          <w:spacing w:val="-7"/>
          <w:w w:val="110"/>
          <w:sz w:val="18"/>
        </w:rPr>
        <w:t> </w:t>
      </w:r>
      <w:r>
        <w:rPr>
          <w:color w:val="231F20"/>
          <w:w w:val="110"/>
          <w:sz w:val="18"/>
        </w:rPr>
        <w:t>most</w:t>
      </w:r>
      <w:r>
        <w:rPr>
          <w:color w:val="231F20"/>
          <w:spacing w:val="-6"/>
          <w:w w:val="110"/>
          <w:sz w:val="18"/>
        </w:rPr>
        <w:t> </w:t>
      </w:r>
      <w:r>
        <w:rPr>
          <w:color w:val="231F20"/>
          <w:w w:val="110"/>
          <w:sz w:val="18"/>
        </w:rPr>
        <w:t>important</w:t>
      </w:r>
      <w:r>
        <w:rPr>
          <w:color w:val="231F20"/>
          <w:spacing w:val="-6"/>
          <w:w w:val="110"/>
          <w:sz w:val="18"/>
        </w:rPr>
        <w:t> </w:t>
      </w:r>
      <w:r>
        <w:rPr>
          <w:color w:val="231F20"/>
          <w:w w:val="110"/>
          <w:sz w:val="18"/>
        </w:rPr>
        <w:t>thing</w:t>
      </w:r>
      <w:r>
        <w:rPr>
          <w:color w:val="231F20"/>
          <w:spacing w:val="-6"/>
          <w:w w:val="110"/>
          <w:sz w:val="18"/>
        </w:rPr>
        <w:t> </w:t>
      </w:r>
      <w:r>
        <w:rPr>
          <w:color w:val="231F20"/>
          <w:w w:val="110"/>
          <w:sz w:val="18"/>
        </w:rPr>
        <w:t>I’ll</w:t>
      </w:r>
      <w:r>
        <w:rPr>
          <w:color w:val="231F20"/>
          <w:spacing w:val="-6"/>
          <w:w w:val="110"/>
          <w:sz w:val="18"/>
        </w:rPr>
        <w:t> </w:t>
      </w:r>
      <w:r>
        <w:rPr>
          <w:color w:val="231F20"/>
          <w:w w:val="110"/>
          <w:sz w:val="18"/>
        </w:rPr>
        <w:t>remember</w:t>
      </w:r>
      <w:r>
        <w:rPr>
          <w:color w:val="231F20"/>
          <w:spacing w:val="-6"/>
          <w:w w:val="110"/>
          <w:sz w:val="18"/>
        </w:rPr>
        <w:t> </w:t>
      </w:r>
      <w:r>
        <w:rPr>
          <w:color w:val="231F20"/>
          <w:w w:val="110"/>
          <w:sz w:val="18"/>
        </w:rPr>
        <w:t>is</w:t>
      </w:r>
      <w:r>
        <w:rPr>
          <w:color w:val="231F20"/>
          <w:spacing w:val="-6"/>
          <w:w w:val="110"/>
          <w:sz w:val="18"/>
        </w:rPr>
        <w:t> </w:t>
      </w:r>
      <w:r>
        <w:rPr>
          <w:color w:val="231F20"/>
          <w:w w:val="110"/>
          <w:sz w:val="18"/>
        </w:rPr>
        <w:t>…</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0"/>
          <w:sz w:val="18"/>
        </w:rPr>
        <w:t>I’m still wondering about</w:t>
      </w:r>
      <w:r>
        <w:rPr>
          <w:color w:val="231F20"/>
          <w:spacing w:val="-20"/>
          <w:w w:val="110"/>
          <w:sz w:val="18"/>
        </w:rPr>
        <w:t> </w:t>
      </w:r>
      <w:r>
        <w:rPr>
          <w:color w:val="231F20"/>
          <w:w w:val="110"/>
          <w:sz w:val="18"/>
        </w:rPr>
        <w:t>…</w:t>
      </w:r>
    </w:p>
    <w:p>
      <w:pPr>
        <w:pStyle w:val="Heading1"/>
      </w:pPr>
      <w:r>
        <w:rPr/>
        <w:br w:type="column"/>
      </w:r>
      <w:r>
        <w:rPr>
          <w:color w:val="231F20"/>
          <w:w w:val="105"/>
        </w:rPr>
        <w:t>Technical requirements</w:t>
      </w:r>
    </w:p>
    <w:p>
      <w:pPr>
        <w:pStyle w:val="BodyText"/>
        <w:spacing w:line="249" w:lineRule="auto" w:before="105"/>
        <w:ind w:right="397"/>
      </w:pPr>
      <w:r>
        <w:rPr>
          <w:color w:val="231F20"/>
          <w:w w:val="105"/>
        </w:rPr>
        <w:t>The guide, procedure sheet and fact sheet require Adobe Reader (version 5 or later), which is a free download from adobe.com. The procedure sheet is also provided in Microsoft Word format.</w:t>
      </w:r>
    </w:p>
    <w:p>
      <w:pPr>
        <w:pStyle w:val="BodyText"/>
        <w:spacing w:before="9"/>
        <w:ind w:left="0"/>
        <w:rPr>
          <w:sz w:val="21"/>
        </w:rPr>
      </w:pPr>
    </w:p>
    <w:p>
      <w:pPr>
        <w:pStyle w:val="Heading1"/>
        <w:spacing w:before="0"/>
      </w:pPr>
      <w:r>
        <w:rPr>
          <w:color w:val="231F20"/>
          <w:w w:val="110"/>
        </w:rPr>
        <w:t>Acknowledgements</w:t>
      </w:r>
    </w:p>
    <w:p>
      <w:pPr>
        <w:pStyle w:val="BodyText"/>
        <w:spacing w:line="249" w:lineRule="auto" w:before="106"/>
        <w:ind w:right="298"/>
        <w:jc w:val="both"/>
      </w:pPr>
      <w:r>
        <w:rPr>
          <w:color w:val="231F20"/>
          <w:w w:val="110"/>
        </w:rPr>
        <w:t>Thanks</w:t>
      </w:r>
      <w:r>
        <w:rPr>
          <w:color w:val="231F20"/>
          <w:spacing w:val="-34"/>
          <w:w w:val="110"/>
        </w:rPr>
        <w:t> </w:t>
      </w:r>
      <w:r>
        <w:rPr>
          <w:color w:val="231F20"/>
          <w:w w:val="110"/>
        </w:rPr>
        <w:t>to</w:t>
      </w:r>
      <w:r>
        <w:rPr>
          <w:color w:val="231F20"/>
          <w:spacing w:val="-33"/>
          <w:w w:val="110"/>
        </w:rPr>
        <w:t> </w:t>
      </w:r>
      <w:r>
        <w:rPr>
          <w:color w:val="231F20"/>
          <w:w w:val="110"/>
        </w:rPr>
        <w:t>Associate</w:t>
      </w:r>
      <w:r>
        <w:rPr>
          <w:color w:val="231F20"/>
          <w:spacing w:val="-34"/>
          <w:w w:val="110"/>
        </w:rPr>
        <w:t> </w:t>
      </w:r>
      <w:r>
        <w:rPr>
          <w:color w:val="231F20"/>
          <w:w w:val="110"/>
        </w:rPr>
        <w:t>Professor</w:t>
      </w:r>
      <w:r>
        <w:rPr>
          <w:color w:val="231F20"/>
          <w:spacing w:val="-33"/>
          <w:w w:val="110"/>
        </w:rPr>
        <w:t> </w:t>
      </w:r>
      <w:r>
        <w:rPr>
          <w:color w:val="231F20"/>
          <w:w w:val="110"/>
        </w:rPr>
        <w:t>Peter</w:t>
      </w:r>
      <w:r>
        <w:rPr>
          <w:color w:val="231F20"/>
          <w:spacing w:val="-33"/>
          <w:w w:val="110"/>
        </w:rPr>
        <w:t> </w:t>
      </w:r>
      <w:r>
        <w:rPr>
          <w:color w:val="231F20"/>
          <w:w w:val="110"/>
        </w:rPr>
        <w:t>Arthur,</w:t>
      </w:r>
      <w:r>
        <w:rPr>
          <w:color w:val="231F20"/>
          <w:spacing w:val="-34"/>
          <w:w w:val="110"/>
        </w:rPr>
        <w:t> </w:t>
      </w:r>
      <w:r>
        <w:rPr>
          <w:color w:val="231F20"/>
          <w:w w:val="110"/>
        </w:rPr>
        <w:t>School</w:t>
      </w:r>
      <w:r>
        <w:rPr>
          <w:color w:val="231F20"/>
          <w:spacing w:val="-33"/>
          <w:w w:val="110"/>
        </w:rPr>
        <w:t> </w:t>
      </w:r>
      <w:r>
        <w:rPr>
          <w:color w:val="231F20"/>
          <w:w w:val="110"/>
        </w:rPr>
        <w:t>of </w:t>
      </w:r>
      <w:r>
        <w:rPr>
          <w:color w:val="231F20"/>
          <w:w w:val="105"/>
        </w:rPr>
        <w:t>Biomedical,</w:t>
      </w:r>
      <w:r>
        <w:rPr>
          <w:color w:val="231F20"/>
          <w:spacing w:val="-18"/>
          <w:w w:val="105"/>
        </w:rPr>
        <w:t> </w:t>
      </w:r>
      <w:r>
        <w:rPr>
          <w:color w:val="231F20"/>
          <w:w w:val="105"/>
        </w:rPr>
        <w:t>Biomolecular</w:t>
      </w:r>
      <w:r>
        <w:rPr>
          <w:color w:val="231F20"/>
          <w:spacing w:val="-17"/>
          <w:w w:val="105"/>
        </w:rPr>
        <w:t> </w:t>
      </w:r>
      <w:r>
        <w:rPr>
          <w:color w:val="231F20"/>
          <w:w w:val="105"/>
        </w:rPr>
        <w:t>and</w:t>
      </w:r>
      <w:r>
        <w:rPr>
          <w:color w:val="231F20"/>
          <w:spacing w:val="-18"/>
          <w:w w:val="105"/>
        </w:rPr>
        <w:t> </w:t>
      </w:r>
      <w:r>
        <w:rPr>
          <w:color w:val="231F20"/>
          <w:w w:val="105"/>
        </w:rPr>
        <w:t>Chemical</w:t>
      </w:r>
      <w:r>
        <w:rPr>
          <w:color w:val="231F20"/>
          <w:spacing w:val="-17"/>
          <w:w w:val="105"/>
        </w:rPr>
        <w:t> </w:t>
      </w:r>
      <w:r>
        <w:rPr>
          <w:color w:val="231F20"/>
          <w:w w:val="105"/>
        </w:rPr>
        <w:t>Sciences,</w:t>
      </w:r>
      <w:r>
        <w:rPr>
          <w:color w:val="231F20"/>
          <w:spacing w:val="-17"/>
          <w:w w:val="105"/>
        </w:rPr>
        <w:t> </w:t>
      </w:r>
      <w:r>
        <w:rPr>
          <w:color w:val="231F20"/>
          <w:w w:val="105"/>
        </w:rPr>
        <w:t>The </w:t>
      </w:r>
      <w:r>
        <w:rPr>
          <w:color w:val="231F20"/>
          <w:w w:val="110"/>
        </w:rPr>
        <w:t>University of Western</w:t>
      </w:r>
      <w:r>
        <w:rPr>
          <w:color w:val="231F20"/>
          <w:spacing w:val="-20"/>
          <w:w w:val="110"/>
        </w:rPr>
        <w:t> </w:t>
      </w:r>
      <w:r>
        <w:rPr>
          <w:color w:val="231F20"/>
          <w:w w:val="110"/>
        </w:rPr>
        <w:t>Australia.</w:t>
      </w:r>
    </w:p>
    <w:p>
      <w:pPr>
        <w:pStyle w:val="BodyText"/>
        <w:spacing w:line="249" w:lineRule="auto" w:before="115"/>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pPr>
      <w:r>
        <w:rPr>
          <w:color w:val="231F20"/>
          <w:w w:val="105"/>
        </w:rPr>
        <w:t>Production team: Leanne Bartoll, Alwyn Evans, Bob Fitzpatrick, Sally Harban, Trevor Hutchison, Emma Pointon, Paul Ricketts, Michael Wheatley and Yvonne Woolley, with thanks to Fred Deshon, Roger Dickinson, Jenny Gull and Wendy Sanderson.</w:t>
      </w:r>
    </w:p>
    <w:p>
      <w:pPr>
        <w:pStyle w:val="Heading1"/>
        <w:spacing w:before="138"/>
      </w:pP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1">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footerReference w:type="default" r:id="rId10"/>
          <w:pgSz w:w="11910" w:h="16840"/>
          <w:pgMar w:footer="1084" w:header="0" w:top="720" w:bottom="1280" w:left="1020" w:right="1020"/>
          <w:pgNumType w:start="2"/>
          <w:cols w:num="2" w:equalWidth="0">
            <w:col w:w="4837" w:space="102"/>
            <w:col w:w="4931"/>
          </w:cols>
        </w:sectPr>
      </w:pPr>
    </w:p>
    <w:p>
      <w:pPr>
        <w:pStyle w:val="Heading1"/>
        <w:ind w:left="115"/>
      </w:pPr>
      <w:r>
        <w:rPr>
          <w:color w:val="231F20"/>
        </w:rPr>
        <w:t>Associated SPICE resources</w:t>
      </w:r>
    </w:p>
    <w:p>
      <w:pPr>
        <w:spacing w:line="249" w:lineRule="auto" w:before="105"/>
        <w:ind w:left="115" w:right="5036" w:firstLine="0"/>
        <w:jc w:val="left"/>
        <w:rPr>
          <w:sz w:val="18"/>
        </w:rPr>
      </w:pPr>
      <w:r>
        <w:rPr>
          <w:i/>
          <w:color w:val="231F20"/>
          <w:w w:val="105"/>
          <w:sz w:val="18"/>
        </w:rPr>
        <w:t>Reaction rates 4: Enzymes </w:t>
      </w:r>
      <w:r>
        <w:rPr>
          <w:color w:val="231F20"/>
          <w:w w:val="105"/>
          <w:sz w:val="18"/>
        </w:rPr>
        <w:t>may be used with related SPICE resources to address the broader topic of reaction rates.</w:t>
      </w:r>
    </w:p>
    <w:p>
      <w:pPr>
        <w:pStyle w:val="BodyText"/>
        <w:ind w:left="0"/>
        <w:rPr>
          <w:sz w:val="20"/>
        </w:rPr>
      </w:pPr>
    </w:p>
    <w:p>
      <w:pPr>
        <w:pStyle w:val="BodyText"/>
        <w:spacing w:before="1" w:after="1"/>
        <w:ind w:left="0"/>
        <w:rPr>
          <w:sz w:val="12"/>
        </w:rPr>
      </w:pPr>
    </w:p>
    <w:tbl>
      <w:tblPr>
        <w:tblW w:w="0" w:type="auto"/>
        <w:jc w:val="left"/>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Reaction rates (overview)</w:t>
            </w:r>
          </w:p>
          <w:p>
            <w:pPr>
              <w:pStyle w:val="TableParagraph"/>
              <w:spacing w:line="249" w:lineRule="auto" w:before="122"/>
              <w:ind w:right="24"/>
              <w:rPr>
                <w:sz w:val="18"/>
              </w:rPr>
            </w:pPr>
            <w:r>
              <w:rPr>
                <w:color w:val="231F20"/>
                <w:w w:val="105"/>
                <w:sz w:val="18"/>
              </w:rPr>
              <w:t>This learning pathway shows how a number of SPICE resources can be combined to teach the topic of reaction rates.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Reaction rates 1: Photochemical smog</w:t>
            </w:r>
          </w:p>
          <w:p>
            <w:pPr>
              <w:pStyle w:val="TableParagraph"/>
              <w:spacing w:line="249" w:lineRule="auto" w:before="122"/>
              <w:ind w:right="265"/>
              <w:rPr>
                <w:sz w:val="18"/>
              </w:rPr>
            </w:pPr>
            <w:r>
              <w:rPr>
                <w:color w:val="231F20"/>
                <w:w w:val="110"/>
                <w:sz w:val="18"/>
              </w:rPr>
              <w:t>A</w:t>
            </w:r>
            <w:r>
              <w:rPr>
                <w:color w:val="231F20"/>
                <w:spacing w:val="-24"/>
                <w:w w:val="110"/>
                <w:sz w:val="18"/>
              </w:rPr>
              <w:t> </w:t>
            </w:r>
            <w:r>
              <w:rPr>
                <w:color w:val="231F20"/>
                <w:w w:val="110"/>
                <w:sz w:val="18"/>
              </w:rPr>
              <w:t>video</w:t>
            </w:r>
            <w:r>
              <w:rPr>
                <w:color w:val="231F20"/>
                <w:spacing w:val="-24"/>
                <w:w w:val="110"/>
                <w:sz w:val="18"/>
              </w:rPr>
              <w:t> </w:t>
            </w:r>
            <w:r>
              <w:rPr>
                <w:color w:val="231F20"/>
                <w:w w:val="110"/>
                <w:sz w:val="18"/>
              </w:rPr>
              <w:t>shows</w:t>
            </w:r>
            <w:r>
              <w:rPr>
                <w:color w:val="231F20"/>
                <w:spacing w:val="-23"/>
                <w:w w:val="110"/>
                <w:sz w:val="18"/>
              </w:rPr>
              <w:t> </w:t>
            </w:r>
            <w:r>
              <w:rPr>
                <w:color w:val="231F20"/>
                <w:w w:val="110"/>
                <w:sz w:val="18"/>
              </w:rPr>
              <w:t>how</w:t>
            </w:r>
            <w:r>
              <w:rPr>
                <w:color w:val="231F20"/>
                <w:spacing w:val="-24"/>
                <w:w w:val="110"/>
                <w:sz w:val="18"/>
              </w:rPr>
              <w:t> </w:t>
            </w:r>
            <w:r>
              <w:rPr>
                <w:color w:val="231F20"/>
                <w:w w:val="110"/>
                <w:sz w:val="18"/>
              </w:rPr>
              <w:t>environmental</w:t>
            </w:r>
            <w:r>
              <w:rPr>
                <w:color w:val="231F20"/>
                <w:spacing w:val="-23"/>
                <w:w w:val="110"/>
                <w:sz w:val="18"/>
              </w:rPr>
              <w:t> </w:t>
            </w:r>
            <w:r>
              <w:rPr>
                <w:color w:val="231F20"/>
                <w:w w:val="110"/>
                <w:sz w:val="18"/>
              </w:rPr>
              <w:t>factors</w:t>
            </w:r>
            <w:r>
              <w:rPr>
                <w:color w:val="231F20"/>
                <w:spacing w:val="-24"/>
                <w:w w:val="110"/>
                <w:sz w:val="18"/>
              </w:rPr>
              <w:t> </w:t>
            </w:r>
            <w:r>
              <w:rPr>
                <w:color w:val="231F20"/>
                <w:w w:val="110"/>
                <w:sz w:val="18"/>
              </w:rPr>
              <w:t>can</w:t>
            </w:r>
            <w:r>
              <w:rPr>
                <w:color w:val="231F20"/>
                <w:spacing w:val="-23"/>
                <w:w w:val="110"/>
                <w:sz w:val="18"/>
              </w:rPr>
              <w:t> </w:t>
            </w:r>
            <w:r>
              <w:rPr>
                <w:color w:val="231F20"/>
                <w:w w:val="110"/>
                <w:sz w:val="18"/>
              </w:rPr>
              <w:t>increase</w:t>
            </w:r>
            <w:r>
              <w:rPr>
                <w:color w:val="231F20"/>
                <w:spacing w:val="-24"/>
                <w:w w:val="110"/>
                <w:sz w:val="18"/>
              </w:rPr>
              <w:t> </w:t>
            </w:r>
            <w:r>
              <w:rPr>
                <w:color w:val="231F20"/>
                <w:w w:val="110"/>
                <w:sz w:val="18"/>
              </w:rPr>
              <w:t>chemical</w:t>
            </w:r>
            <w:r>
              <w:rPr>
                <w:color w:val="231F20"/>
                <w:spacing w:val="-24"/>
                <w:w w:val="110"/>
                <w:sz w:val="18"/>
              </w:rPr>
              <w:t> </w:t>
            </w:r>
            <w:r>
              <w:rPr>
                <w:color w:val="231F20"/>
                <w:w w:val="110"/>
                <w:sz w:val="18"/>
              </w:rPr>
              <w:t>reactions</w:t>
            </w:r>
            <w:r>
              <w:rPr>
                <w:color w:val="231F20"/>
                <w:spacing w:val="-23"/>
                <w:w w:val="110"/>
                <w:sz w:val="18"/>
              </w:rPr>
              <w:t> </w:t>
            </w:r>
            <w:r>
              <w:rPr>
                <w:color w:val="231F20"/>
                <w:w w:val="110"/>
                <w:sz w:val="18"/>
              </w:rPr>
              <w:t>that</w:t>
            </w:r>
            <w:r>
              <w:rPr>
                <w:color w:val="231F20"/>
                <w:spacing w:val="-24"/>
                <w:w w:val="110"/>
                <w:sz w:val="18"/>
              </w:rPr>
              <w:t> </w:t>
            </w:r>
            <w:r>
              <w:rPr>
                <w:color w:val="231F20"/>
                <w:w w:val="110"/>
                <w:sz w:val="18"/>
              </w:rPr>
              <w:t>occur</w:t>
            </w:r>
            <w:r>
              <w:rPr>
                <w:color w:val="231F20"/>
                <w:spacing w:val="-23"/>
                <w:w w:val="110"/>
                <w:sz w:val="18"/>
              </w:rPr>
              <w:t> </w:t>
            </w:r>
            <w:r>
              <w:rPr>
                <w:color w:val="231F20"/>
                <w:w w:val="110"/>
                <w:sz w:val="18"/>
              </w:rPr>
              <w:t>in the atmosphere, to produce photochemical</w:t>
            </w:r>
            <w:r>
              <w:rPr>
                <w:color w:val="231F20"/>
                <w:spacing w:val="-32"/>
                <w:w w:val="110"/>
                <w:sz w:val="18"/>
              </w:rPr>
              <w:t> </w:t>
            </w:r>
            <w:r>
              <w:rPr>
                <w:color w:val="231F20"/>
                <w:w w:val="110"/>
                <w:sz w:val="18"/>
              </w:rPr>
              <w:t>smog.</w:t>
            </w:r>
          </w:p>
        </w:tc>
        <w:tc>
          <w:tcPr>
            <w:tcW w:w="1874" w:type="dxa"/>
          </w:tcPr>
          <w:p>
            <w:pPr>
              <w:pStyle w:val="TableParagraph"/>
              <w:ind w:left="80"/>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10"/>
                <w:sz w:val="18"/>
              </w:rPr>
              <w:t>Reaction rates 2: Investigating reaction rates</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they</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change</w:t>
            </w:r>
            <w:r>
              <w:rPr>
                <w:color w:val="231F20"/>
                <w:spacing w:val="-14"/>
                <w:w w:val="110"/>
                <w:sz w:val="18"/>
              </w:rPr>
              <w:t> </w:t>
            </w:r>
            <w:r>
              <w:rPr>
                <w:color w:val="231F20"/>
                <w:w w:val="110"/>
                <w:sz w:val="18"/>
              </w:rPr>
              <w:t>the</w:t>
            </w:r>
            <w:r>
              <w:rPr>
                <w:color w:val="231F20"/>
                <w:spacing w:val="-15"/>
                <w:w w:val="110"/>
                <w:sz w:val="18"/>
              </w:rPr>
              <w:t> </w:t>
            </w:r>
            <w:r>
              <w:rPr>
                <w:color w:val="231F20"/>
                <w:w w:val="110"/>
                <w:sz w:val="18"/>
              </w:rPr>
              <w:t>rate</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a</w:t>
            </w:r>
            <w:r>
              <w:rPr>
                <w:color w:val="231F20"/>
                <w:spacing w:val="-15"/>
                <w:w w:val="110"/>
                <w:sz w:val="18"/>
              </w:rPr>
              <w:t> </w:t>
            </w:r>
            <w:r>
              <w:rPr>
                <w:color w:val="231F20"/>
                <w:w w:val="110"/>
                <w:sz w:val="18"/>
              </w:rPr>
              <w:t>real-life</w:t>
            </w:r>
            <w:r>
              <w:rPr>
                <w:color w:val="231F20"/>
                <w:spacing w:val="-15"/>
                <w:w w:val="110"/>
                <w:sz w:val="18"/>
              </w:rPr>
              <w:t> </w:t>
            </w:r>
            <w:r>
              <w:rPr>
                <w:color w:val="231F20"/>
                <w:w w:val="110"/>
                <w:sz w:val="18"/>
              </w:rPr>
              <w:t>chemical</w:t>
            </w:r>
            <w:r>
              <w:rPr>
                <w:color w:val="231F20"/>
                <w:spacing w:val="-14"/>
                <w:w w:val="110"/>
                <w:sz w:val="18"/>
              </w:rPr>
              <w:t> </w:t>
            </w:r>
            <w:r>
              <w:rPr>
                <w:color w:val="231F20"/>
                <w:w w:val="110"/>
                <w:sz w:val="18"/>
              </w:rPr>
              <w:t>reaction</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the laboratory.</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Reaction rates 3: Controlling reactions</w:t>
            </w:r>
          </w:p>
          <w:p>
            <w:pPr>
              <w:pStyle w:val="TableParagraph"/>
              <w:spacing w:line="249" w:lineRule="auto" w:before="122"/>
              <w:rPr>
                <w:sz w:val="18"/>
              </w:rPr>
            </w:pPr>
            <w:r>
              <w:rPr>
                <w:color w:val="231F20"/>
                <w:w w:val="110"/>
                <w:sz w:val="18"/>
              </w:rPr>
              <w:t>An</w:t>
            </w:r>
            <w:r>
              <w:rPr>
                <w:color w:val="231F20"/>
                <w:spacing w:val="-19"/>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9"/>
                <w:w w:val="110"/>
                <w:sz w:val="18"/>
              </w:rPr>
              <w:t> </w:t>
            </w:r>
            <w:r>
              <w:rPr>
                <w:color w:val="231F20"/>
                <w:w w:val="110"/>
                <w:sz w:val="18"/>
              </w:rPr>
              <w:t>explains</w:t>
            </w:r>
            <w:r>
              <w:rPr>
                <w:color w:val="231F20"/>
                <w:spacing w:val="-18"/>
                <w:w w:val="110"/>
                <w:sz w:val="18"/>
              </w:rPr>
              <w:t> </w:t>
            </w:r>
            <w:r>
              <w:rPr>
                <w:color w:val="231F20"/>
                <w:w w:val="110"/>
                <w:sz w:val="18"/>
              </w:rPr>
              <w:t>relationships</w:t>
            </w:r>
            <w:r>
              <w:rPr>
                <w:color w:val="231F20"/>
                <w:spacing w:val="-18"/>
                <w:w w:val="110"/>
                <w:sz w:val="18"/>
              </w:rPr>
              <w:t> </w:t>
            </w:r>
            <w:r>
              <w:rPr>
                <w:color w:val="231F20"/>
                <w:w w:val="110"/>
                <w:sz w:val="18"/>
              </w:rPr>
              <w:t>between</w:t>
            </w:r>
            <w:r>
              <w:rPr>
                <w:color w:val="231F20"/>
                <w:spacing w:val="-18"/>
                <w:w w:val="110"/>
                <w:sz w:val="18"/>
              </w:rPr>
              <w:t> </w:t>
            </w:r>
            <w:r>
              <w:rPr>
                <w:color w:val="231F20"/>
                <w:w w:val="110"/>
                <w:sz w:val="18"/>
              </w:rPr>
              <w:t>reaction</w:t>
            </w:r>
            <w:r>
              <w:rPr>
                <w:color w:val="231F20"/>
                <w:spacing w:val="-19"/>
                <w:w w:val="110"/>
                <w:sz w:val="18"/>
              </w:rPr>
              <w:t> </w:t>
            </w:r>
            <w:r>
              <w:rPr>
                <w:color w:val="231F20"/>
                <w:w w:val="110"/>
                <w:sz w:val="18"/>
              </w:rPr>
              <w:t>rates,</w:t>
            </w:r>
            <w:r>
              <w:rPr>
                <w:color w:val="231F20"/>
                <w:spacing w:val="-18"/>
                <w:w w:val="110"/>
                <w:sz w:val="18"/>
              </w:rPr>
              <w:t> </w:t>
            </w:r>
            <w:r>
              <w:rPr>
                <w:color w:val="231F20"/>
                <w:w w:val="110"/>
                <w:sz w:val="18"/>
              </w:rPr>
              <w:t>collision theory,</w:t>
            </w:r>
            <w:r>
              <w:rPr>
                <w:color w:val="231F20"/>
                <w:spacing w:val="-7"/>
                <w:w w:val="110"/>
                <w:sz w:val="18"/>
              </w:rPr>
              <w:t> </w:t>
            </w:r>
            <w:r>
              <w:rPr>
                <w:color w:val="231F20"/>
                <w:w w:val="110"/>
                <w:sz w:val="18"/>
              </w:rPr>
              <w:t>energy</w:t>
            </w:r>
            <w:r>
              <w:rPr>
                <w:color w:val="231F20"/>
                <w:spacing w:val="-7"/>
                <w:w w:val="110"/>
                <w:sz w:val="18"/>
              </w:rPr>
              <w:t> </w:t>
            </w:r>
            <w:r>
              <w:rPr>
                <w:color w:val="231F20"/>
                <w:w w:val="110"/>
                <w:sz w:val="18"/>
              </w:rPr>
              <w:t>profile</w:t>
            </w:r>
            <w:r>
              <w:rPr>
                <w:color w:val="231F20"/>
                <w:spacing w:val="-7"/>
                <w:w w:val="110"/>
                <w:sz w:val="18"/>
              </w:rPr>
              <w:t> </w:t>
            </w:r>
            <w:r>
              <w:rPr>
                <w:color w:val="231F20"/>
                <w:w w:val="110"/>
                <w:sz w:val="18"/>
              </w:rPr>
              <w:t>diagrams</w:t>
            </w:r>
            <w:r>
              <w:rPr>
                <w:color w:val="231F20"/>
                <w:spacing w:val="-7"/>
                <w:w w:val="110"/>
                <w:sz w:val="18"/>
              </w:rPr>
              <w:t> </w:t>
            </w:r>
            <w:r>
              <w:rPr>
                <w:color w:val="231F20"/>
                <w:w w:val="110"/>
                <w:sz w:val="18"/>
              </w:rPr>
              <w:t>and</w:t>
            </w:r>
            <w:r>
              <w:rPr>
                <w:color w:val="231F20"/>
                <w:spacing w:val="-7"/>
                <w:w w:val="110"/>
                <w:sz w:val="18"/>
              </w:rPr>
              <w:t> </w:t>
            </w:r>
            <w:r>
              <w:rPr>
                <w:color w:val="231F20"/>
                <w:w w:val="110"/>
                <w:sz w:val="18"/>
              </w:rPr>
              <w:t>kinetic</w:t>
            </w:r>
            <w:r>
              <w:rPr>
                <w:color w:val="231F20"/>
                <w:spacing w:val="-7"/>
                <w:w w:val="110"/>
                <w:sz w:val="18"/>
              </w:rPr>
              <w:t> </w:t>
            </w:r>
            <w:r>
              <w:rPr>
                <w:color w:val="231F20"/>
                <w:w w:val="110"/>
                <w:sz w:val="18"/>
              </w:rPr>
              <w:t>energy</w:t>
            </w:r>
            <w:r>
              <w:rPr>
                <w:color w:val="231F20"/>
                <w:spacing w:val="-6"/>
                <w:w w:val="110"/>
                <w:sz w:val="18"/>
              </w:rPr>
              <w:t> </w:t>
            </w:r>
            <w:r>
              <w:rPr>
                <w:color w:val="231F20"/>
                <w:w w:val="110"/>
                <w:sz w:val="18"/>
              </w:rPr>
              <w:t>distribution</w:t>
            </w:r>
            <w:r>
              <w:rPr>
                <w:color w:val="231F20"/>
                <w:spacing w:val="-7"/>
                <w:w w:val="110"/>
                <w:sz w:val="18"/>
              </w:rPr>
              <w:t> </w:t>
            </w:r>
            <w:r>
              <w:rPr>
                <w:color w:val="231F20"/>
                <w:w w:val="110"/>
                <w:sz w:val="18"/>
              </w:rPr>
              <w:t>graphs.</w:t>
            </w:r>
          </w:p>
        </w:tc>
        <w:tc>
          <w:tcPr>
            <w:tcW w:w="1874" w:type="dxa"/>
          </w:tcPr>
          <w:p>
            <w:pPr>
              <w:pStyle w:val="TableParagraph"/>
              <w:ind w:left="80"/>
              <w:rPr>
                <w:b/>
                <w:sz w:val="18"/>
              </w:rPr>
            </w:pPr>
            <w:r>
              <w:rPr>
                <w:b/>
                <w:color w:val="231F20"/>
                <w:sz w:val="18"/>
              </w:rPr>
              <w:t>Explain</w:t>
            </w:r>
          </w:p>
        </w:tc>
      </w:tr>
      <w:tr>
        <w:trPr>
          <w:trHeight w:val="619" w:hRule="atLeast"/>
        </w:trPr>
        <w:tc>
          <w:tcPr>
            <w:tcW w:w="7740" w:type="dxa"/>
            <w:shd w:val="clear" w:color="auto" w:fill="D1D3D4"/>
          </w:tcPr>
          <w:p>
            <w:pPr>
              <w:pStyle w:val="TableParagraph"/>
              <w:rPr>
                <w:i/>
                <w:sz w:val="18"/>
              </w:rPr>
            </w:pPr>
            <w:r>
              <w:rPr>
                <w:i/>
                <w:color w:val="231F20"/>
                <w:w w:val="105"/>
                <w:sz w:val="18"/>
              </w:rPr>
              <w:t>Reaction rates 4: Enzymes</w:t>
            </w:r>
          </w:p>
          <w:p>
            <w:pPr>
              <w:pStyle w:val="TableParagraph"/>
              <w:spacing w:before="122"/>
              <w:rPr>
                <w:sz w:val="18"/>
              </w:rPr>
            </w:pPr>
            <w:r>
              <w:rPr>
                <w:color w:val="231F20"/>
                <w:w w:val="110"/>
                <w:sz w:val="18"/>
              </w:rPr>
              <w:t>Students extend their knowledge of catalysts by studying how enzymes work.</w:t>
            </w:r>
          </w:p>
        </w:tc>
        <w:tc>
          <w:tcPr>
            <w:tcW w:w="1874" w:type="dxa"/>
            <w:shd w:val="clear" w:color="auto" w:fill="D1D3D4"/>
          </w:tcPr>
          <w:p>
            <w:pPr>
              <w:pStyle w:val="TableParagraph"/>
              <w:ind w:left="80"/>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31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34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0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0.5pt;height:23.2pt;mso-position-horizontal-relative:page;mso-position-vertical-relative:page;z-index:-9064" type="#_x0000_t202" filled="false" stroked="false">
          <v:textbox inset="0,0,0,0">
            <w:txbxContent>
              <w:p>
                <w:pPr>
                  <w:spacing w:before="16"/>
                  <w:ind w:left="20" w:right="0" w:firstLine="0"/>
                  <w:jc w:val="left"/>
                  <w:rPr>
                    <w:sz w:val="12"/>
                  </w:rPr>
                </w:pPr>
                <w:r>
                  <w:rPr>
                    <w:color w:val="231F20"/>
                    <w:sz w:val="12"/>
                  </w:rPr>
                  <w:t>ast0573</w:t>
                </w:r>
                <w:r>
                  <w:rPr>
                    <w:color w:val="231F20"/>
                    <w:spacing w:val="10"/>
                    <w:sz w:val="12"/>
                  </w:rPr>
                  <w:t> </w:t>
                </w:r>
                <w:r>
                  <w:rPr>
                    <w:color w:val="231F20"/>
                    <w:sz w:val="12"/>
                  </w:rPr>
                  <w:t>|</w:t>
                </w:r>
                <w:r>
                  <w:rPr>
                    <w:color w:val="231F20"/>
                    <w:spacing w:val="11"/>
                    <w:sz w:val="12"/>
                  </w:rPr>
                  <w:t> </w:t>
                </w:r>
                <w:r>
                  <w:rPr>
                    <w:color w:val="231F20"/>
                    <w:sz w:val="12"/>
                  </w:rPr>
                  <w:t>Reaction</w:t>
                </w:r>
                <w:r>
                  <w:rPr>
                    <w:color w:val="231F20"/>
                    <w:spacing w:val="-11"/>
                    <w:sz w:val="12"/>
                  </w:rPr>
                  <w:t> </w:t>
                </w:r>
                <w:r>
                  <w:rPr>
                    <w:color w:val="231F20"/>
                    <w:sz w:val="12"/>
                  </w:rPr>
                  <w:t>rates</w:t>
                </w:r>
                <w:r>
                  <w:rPr>
                    <w:color w:val="231F20"/>
                    <w:spacing w:val="-11"/>
                    <w:sz w:val="12"/>
                  </w:rPr>
                  <w:t> </w:t>
                </w:r>
                <w:r>
                  <w:rPr>
                    <w:color w:val="231F20"/>
                    <w:sz w:val="12"/>
                  </w:rPr>
                  <w:t>4:</w:t>
                </w:r>
                <w:r>
                  <w:rPr>
                    <w:color w:val="231F20"/>
                    <w:spacing w:val="-11"/>
                    <w:sz w:val="12"/>
                  </w:rPr>
                  <w:t> </w:t>
                </w:r>
                <w:r>
                  <w:rPr>
                    <w:color w:val="231F20"/>
                    <w:sz w:val="12"/>
                  </w:rPr>
                  <w:t>Enzymes</w:t>
                </w:r>
                <w:r>
                  <w:rPr>
                    <w:color w:val="231F20"/>
                    <w:spacing w:val="-12"/>
                    <w:sz w:val="12"/>
                  </w:rPr>
                  <w:t> </w:t>
                </w:r>
                <w:r>
                  <w:rPr>
                    <w:color w:val="231F20"/>
                    <w:sz w:val="12"/>
                  </w:rPr>
                  <w:t>(teacher</w:t>
                </w:r>
                <w:r>
                  <w:rPr>
                    <w:color w:val="231F20"/>
                    <w:spacing w:val="-11"/>
                    <w:sz w:val="12"/>
                  </w:rPr>
                  <w:t> </w:t>
                </w:r>
                <w:r>
                  <w:rPr>
                    <w:color w:val="231F20"/>
                    <w:sz w:val="12"/>
                  </w:rPr>
                  <w:t>guide)</w:t>
                </w:r>
              </w:p>
              <w:p>
                <w:pPr>
                  <w:spacing w:line="249" w:lineRule="auto" w:before="6"/>
                  <w:ind w:left="20" w:right="120" w:firstLine="0"/>
                  <w:jc w:val="left"/>
                  <w:rPr>
                    <w:sz w:val="12"/>
                  </w:rPr>
                </w:pPr>
                <w:r>
                  <w:rPr>
                    <w:color w:val="231F20"/>
                    <w:sz w:val="12"/>
                  </w:rPr>
                  <w:t>© The University of Western Australia 2010 version 1.2 reviewed August 2014</w:t>
                </w:r>
              </w:p>
            </w:txbxContent>
          </v:textbox>
          <w10:wrap type="none"/>
        </v:shape>
      </w:pict>
    </w:r>
    <w:r>
      <w:rPr/>
      <w:pict>
        <v:shape style="position:absolute;margin-left:384.258301pt;margin-top:787.687012pt;width:128.25pt;height:23.2pt;mso-position-horizontal-relative:page;mso-position-vertical-relative:page;z-index:-90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90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463">
          <wp:simplePos x="0" y="0"/>
          <wp:positionH relativeFrom="page">
            <wp:posOffset>540773</wp:posOffset>
          </wp:positionH>
          <wp:positionV relativeFrom="page">
            <wp:posOffset>9877043</wp:posOffset>
          </wp:positionV>
          <wp:extent cx="737703" cy="409102"/>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6487">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9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0.5pt;height:23.2pt;mso-position-horizontal-relative:page;mso-position-vertical-relative:page;z-index:-8920" type="#_x0000_t202" filled="false" stroked="false">
          <v:textbox inset="0,0,0,0">
            <w:txbxContent>
              <w:p>
                <w:pPr>
                  <w:spacing w:before="16"/>
                  <w:ind w:left="20" w:right="0" w:firstLine="0"/>
                  <w:jc w:val="left"/>
                  <w:rPr>
                    <w:sz w:val="12"/>
                  </w:rPr>
                </w:pPr>
                <w:r>
                  <w:rPr>
                    <w:color w:val="231F20"/>
                    <w:sz w:val="12"/>
                  </w:rPr>
                  <w:t>ast0573</w:t>
                </w:r>
                <w:r>
                  <w:rPr>
                    <w:color w:val="231F20"/>
                    <w:spacing w:val="10"/>
                    <w:sz w:val="12"/>
                  </w:rPr>
                  <w:t> </w:t>
                </w:r>
                <w:r>
                  <w:rPr>
                    <w:color w:val="231F20"/>
                    <w:sz w:val="12"/>
                  </w:rPr>
                  <w:t>|</w:t>
                </w:r>
                <w:r>
                  <w:rPr>
                    <w:color w:val="231F20"/>
                    <w:spacing w:val="11"/>
                    <w:sz w:val="12"/>
                  </w:rPr>
                  <w:t> </w:t>
                </w:r>
                <w:r>
                  <w:rPr>
                    <w:color w:val="231F20"/>
                    <w:sz w:val="12"/>
                  </w:rPr>
                  <w:t>Reaction</w:t>
                </w:r>
                <w:r>
                  <w:rPr>
                    <w:color w:val="231F20"/>
                    <w:spacing w:val="-11"/>
                    <w:sz w:val="12"/>
                  </w:rPr>
                  <w:t> </w:t>
                </w:r>
                <w:r>
                  <w:rPr>
                    <w:color w:val="231F20"/>
                    <w:sz w:val="12"/>
                  </w:rPr>
                  <w:t>rates</w:t>
                </w:r>
                <w:r>
                  <w:rPr>
                    <w:color w:val="231F20"/>
                    <w:spacing w:val="-11"/>
                    <w:sz w:val="12"/>
                  </w:rPr>
                  <w:t> </w:t>
                </w:r>
                <w:r>
                  <w:rPr>
                    <w:color w:val="231F20"/>
                    <w:sz w:val="12"/>
                  </w:rPr>
                  <w:t>4:</w:t>
                </w:r>
                <w:r>
                  <w:rPr>
                    <w:color w:val="231F20"/>
                    <w:spacing w:val="-11"/>
                    <w:sz w:val="12"/>
                  </w:rPr>
                  <w:t> </w:t>
                </w:r>
                <w:r>
                  <w:rPr>
                    <w:color w:val="231F20"/>
                    <w:sz w:val="12"/>
                  </w:rPr>
                  <w:t>Enzymes</w:t>
                </w:r>
                <w:r>
                  <w:rPr>
                    <w:color w:val="231F20"/>
                    <w:spacing w:val="-12"/>
                    <w:sz w:val="12"/>
                  </w:rPr>
                  <w:t> </w:t>
                </w:r>
                <w:r>
                  <w:rPr>
                    <w:color w:val="231F20"/>
                    <w:sz w:val="12"/>
                  </w:rPr>
                  <w:t>(teacher</w:t>
                </w:r>
                <w:r>
                  <w:rPr>
                    <w:color w:val="231F20"/>
                    <w:spacing w:val="-11"/>
                    <w:sz w:val="12"/>
                  </w:rPr>
                  <w:t> </w:t>
                </w:r>
                <w:r>
                  <w:rPr>
                    <w:color w:val="231F20"/>
                    <w:sz w:val="12"/>
                  </w:rPr>
                  <w:t>guide)</w:t>
                </w:r>
              </w:p>
              <w:p>
                <w:pPr>
                  <w:spacing w:line="249" w:lineRule="auto" w:before="6"/>
                  <w:ind w:left="20" w:right="120" w:firstLine="0"/>
                  <w:jc w:val="left"/>
                  <w:rPr>
                    <w:sz w:val="12"/>
                  </w:rPr>
                </w:pPr>
                <w:r>
                  <w:rPr>
                    <w:color w:val="231F20"/>
                    <w:sz w:val="12"/>
                  </w:rPr>
                  <w:t>© The University of Western Australia 2010 version 1.2 reviewed August 2014</w:t>
                </w:r>
              </w:p>
            </w:txbxContent>
          </v:textbox>
          <w10:wrap type="none"/>
        </v:shape>
      </w:pict>
    </w:r>
    <w:r>
      <w:rPr/>
      <w:pict>
        <v:shape style="position:absolute;margin-left:384.258301pt;margin-top:787.687012pt;width:128.25pt;height:16pt;mso-position-horizontal-relative:page;mso-position-vertical-relative:page;z-index:-88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887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ListParagraph" w:type="paragraph">
    <w:name w:val="List Paragraph"/>
    <w:basedOn w:val="Normal"/>
    <w:uiPriority w:val="1"/>
    <w:qFormat/>
    <w:pPr>
      <w:spacing w:before="66"/>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2020-04-06T03:38:41Z</dcterms:created>
  <dcterms:modified xsi:type="dcterms:W3CDTF">2020-04-06T03:38:41Z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2014-08-08T00:00:00Z</vt:filetime>
  </property>
  <property fmtid="{D5CDD505-2E9C-101B-9397-08002B2CF9AE}" pid="3" name="Creator">
    <vt:lpwstr>Adobe InDesign CS6 (Macintosh)</vt:lpwstr>
  </property>
  <property fmtid="{D5CDD505-2E9C-101B-9397-08002B2CF9AE}" pid="4" name="LastSaved">
    <vt:filetime>2020-04-06T00:00:00Z</vt:filetime>
  </property>
</Properties>
</file>