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0"/>
        <w:rPr>
          <w:rFonts w:ascii="Times New Roman"/>
          <w:sz w:val="11"/>
        </w:rPr>
      </w:pPr>
    </w:p>
    <w:p>
      <w:pPr>
        <w:spacing w:line="240" w:lineRule="auto"/>
        <w:ind w:left="-537" w:right="0" w:firstLine="0"/>
        <w:rPr>
          <w:rFonts w:ascii="Times New Roman"/>
          <w:sz w:val="20"/>
        </w:rPr>
      </w:pPr>
      <w:r>
        <w:rPr>
          <w:rFonts w:ascii="Times New Roman"/>
          <w:position w:val="17"/>
          <w:sz w:val="20"/>
        </w:rPr>
        <w:pict>
          <v:group style="width:31pt;height:65.2pt;mso-position-horizontal-relative:char;mso-position-vertical-relative:line" coordorigin="0,0" coordsize="620,1304">
            <v:rect style="position:absolute;left:0;top:902;width:620;height:402" filled="true" fillcolor="#b3d2e6" stroked="false">
              <v:fill type="solid"/>
            </v:rect>
            <v:rect style="position:absolute;left:0;top:451;width:620;height:402" filled="true" fillcolor="#66a4cc" stroked="false">
              <v:fill type="solid"/>
            </v:rect>
            <v:rect style="position:absolute;left:0;top:0;width:620;height:402" filled="true" fillcolor="#0069aa" stroked="false">
              <v:fill type="solid"/>
            </v:rect>
          </v:group>
        </w:pict>
      </w:r>
      <w:r>
        <w:rPr>
          <w:rFonts w:ascii="Times New Roman"/>
          <w:position w:val="17"/>
          <w:sz w:val="20"/>
        </w:rPr>
      </w:r>
      <w:r>
        <w:rPr>
          <w:rFonts w:ascii="Times New Roman"/>
          <w:spacing w:val="7"/>
          <w:position w:val="17"/>
          <w:sz w:val="20"/>
        </w:rPr>
        <w:t> </w:t>
      </w:r>
      <w:r>
        <w:rPr>
          <w:rFonts w:ascii="Times New Roman"/>
          <w:spacing w:val="7"/>
          <w:sz w:val="20"/>
        </w:rPr>
        <w:drawing>
          <wp:inline distT="0" distB="0" distL="0" distR="0">
            <wp:extent cx="4566113" cy="71932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566113" cy="719327"/>
                    </a:xfrm>
                    <a:prstGeom prst="rect">
                      <a:avLst/>
                    </a:prstGeom>
                  </pic:spPr>
                </pic:pic>
              </a:graphicData>
            </a:graphic>
          </wp:inline>
        </w:drawing>
      </w:r>
      <w:r>
        <w:rPr>
          <w:rFonts w:ascii="Times New Roman"/>
          <w:spacing w:val="7"/>
          <w:sz w:val="20"/>
        </w:rPr>
      </w:r>
    </w:p>
    <w:p>
      <w:pPr>
        <w:pStyle w:val="BodyText"/>
        <w:spacing w:before="11"/>
        <w:rPr>
          <w:rFonts w:ascii="Times New Roman"/>
          <w:sz w:val="15"/>
        </w:rPr>
      </w:pPr>
    </w:p>
    <w:p>
      <w:pPr>
        <w:spacing w:before="85"/>
        <w:ind w:left="112" w:right="0" w:firstLine="0"/>
        <w:jc w:val="left"/>
        <w:rPr>
          <w:b/>
          <w:sz w:val="44"/>
        </w:rPr>
      </w:pPr>
      <w:r>
        <w:rPr/>
        <w:pict>
          <v:group style="position:absolute;margin-left:410.25pt;margin-top:-114.574219pt;width:185.1pt;height:93.55pt;mso-position-horizontal-relative:page;mso-position-vertical-relative:paragraph;z-index:1096" coordorigin="8205,-2291" coordsize="3702,1871">
            <v:rect style="position:absolute;left:8205;top:-2292;width:3702;height:1871" filled="true" fillcolor="#0069aa" stroked="false">
              <v:fill type="solid"/>
            </v:rect>
            <v:shapetype id="_x0000_t202" o:spt="202" coordsize="21600,21600" path="m,l,21600r21600,l21600,xe">
              <v:stroke joinstyle="miter"/>
              <v:path gradientshapeok="t" o:connecttype="rect"/>
            </v:shapetype>
            <v:shape style="position:absolute;left:8205;top:-2292;width:3702;height:1871" type="#_x0000_t202" filled="false" stroked="false">
              <v:textbox inset="0,0,0,0">
                <w:txbxContent>
                  <w:p>
                    <w:pPr>
                      <w:spacing w:line="240" w:lineRule="auto" w:before="0"/>
                      <w:rPr>
                        <w:sz w:val="26"/>
                      </w:rPr>
                    </w:pPr>
                  </w:p>
                  <w:p>
                    <w:pPr>
                      <w:spacing w:line="240" w:lineRule="auto" w:before="0"/>
                      <w:rPr>
                        <w:sz w:val="26"/>
                      </w:rPr>
                    </w:pPr>
                  </w:p>
                  <w:p>
                    <w:pPr>
                      <w:spacing w:line="240" w:lineRule="auto" w:before="9"/>
                      <w:rPr>
                        <w:sz w:val="38"/>
                      </w:rPr>
                    </w:pPr>
                  </w:p>
                  <w:p>
                    <w:pPr>
                      <w:spacing w:before="0"/>
                      <w:ind w:left="890" w:right="0" w:firstLine="0"/>
                      <w:jc w:val="left"/>
                      <w:rPr>
                        <w:b/>
                        <w:sz w:val="22"/>
                      </w:rPr>
                    </w:pPr>
                    <w:r>
                      <w:rPr>
                        <w:b/>
                        <w:color w:val="FFFFFF"/>
                        <w:w w:val="90"/>
                        <w:sz w:val="22"/>
                      </w:rPr>
                      <w:t>ACID SULFATE</w:t>
                    </w:r>
                    <w:r>
                      <w:rPr>
                        <w:b/>
                        <w:color w:val="FFFFFF"/>
                        <w:spacing w:val="-32"/>
                        <w:w w:val="90"/>
                        <w:sz w:val="22"/>
                      </w:rPr>
                      <w:t> </w:t>
                    </w:r>
                    <w:r>
                      <w:rPr>
                        <w:b/>
                        <w:color w:val="FFFFFF"/>
                        <w:w w:val="90"/>
                        <w:sz w:val="22"/>
                      </w:rPr>
                      <w:t>SOILS</w:t>
                    </w:r>
                  </w:p>
                  <w:p>
                    <w:pPr>
                      <w:spacing w:before="13"/>
                      <w:ind w:left="1790" w:right="0" w:firstLine="0"/>
                      <w:jc w:val="left"/>
                      <w:rPr>
                        <w:b/>
                        <w:sz w:val="22"/>
                      </w:rPr>
                    </w:pPr>
                    <w:r>
                      <w:rPr>
                        <w:b/>
                        <w:color w:val="FFFFFF"/>
                        <w:w w:val="85"/>
                        <w:sz w:val="22"/>
                      </w:rPr>
                      <w:t>FACT</w:t>
                    </w:r>
                    <w:r>
                      <w:rPr>
                        <w:b/>
                        <w:color w:val="FFFFFF"/>
                        <w:spacing w:val="-3"/>
                        <w:w w:val="85"/>
                        <w:sz w:val="22"/>
                      </w:rPr>
                      <w:t> </w:t>
                    </w:r>
                    <w:r>
                      <w:rPr>
                        <w:b/>
                        <w:color w:val="FFFFFF"/>
                        <w:w w:val="85"/>
                        <w:sz w:val="22"/>
                      </w:rPr>
                      <w:t>SHEET</w:t>
                    </w:r>
                  </w:p>
                </w:txbxContent>
              </v:textbox>
              <w10:wrap type="none"/>
            </v:shape>
            <w10:wrap type="none"/>
          </v:group>
        </w:pict>
      </w:r>
      <w:r>
        <w:rPr>
          <w:b/>
          <w:color w:val="006FC0"/>
          <w:sz w:val="44"/>
        </w:rPr>
        <w:t>What are acid sulfate soils?</w:t>
      </w:r>
    </w:p>
    <w:p>
      <w:pPr>
        <w:pStyle w:val="BodyText"/>
        <w:rPr>
          <w:b/>
          <w:sz w:val="20"/>
        </w:rPr>
      </w:pPr>
    </w:p>
    <w:p>
      <w:pPr>
        <w:pStyle w:val="BodyText"/>
        <w:rPr>
          <w:b/>
          <w:sz w:val="20"/>
        </w:rPr>
      </w:pPr>
    </w:p>
    <w:p>
      <w:pPr>
        <w:spacing w:after="0"/>
        <w:rPr>
          <w:sz w:val="20"/>
        </w:rPr>
        <w:sectPr>
          <w:type w:val="continuous"/>
          <w:pgSz w:w="11910" w:h="16850"/>
          <w:pgMar w:top="0" w:bottom="0" w:left="560" w:right="0"/>
        </w:sectPr>
      </w:pPr>
    </w:p>
    <w:p>
      <w:pPr>
        <w:pStyle w:val="BodyText"/>
        <w:spacing w:before="93"/>
        <w:ind w:left="160" w:right="20"/>
      </w:pPr>
      <w:r>
        <w:rPr/>
        <w:t>Acid sulfate soils (ASS) are naturally occurring soils and sediments containing iron sulfides, most commonly pyrite. When ASS are exposed to air the iron sulfides in the soil react with oxygen and water to produce a variety of iron compounds and sulfuric acid.</w:t>
      </w:r>
    </w:p>
    <w:p>
      <w:pPr>
        <w:pStyle w:val="BodyText"/>
        <w:spacing w:before="10"/>
        <w:rPr>
          <w:sz w:val="20"/>
        </w:rPr>
      </w:pPr>
    </w:p>
    <w:p>
      <w:pPr>
        <w:pStyle w:val="BodyText"/>
        <w:ind w:left="160" w:right="21"/>
      </w:pPr>
      <w:r>
        <w:rPr/>
        <w:t>Initially a chemical reaction, the process is accelerated by soil bacteria. The resulting acid can release other substances, including heavy metals, from the soil into groundwater and the surrounding environment.</w:t>
      </w:r>
    </w:p>
    <w:p>
      <w:pPr>
        <w:pStyle w:val="BodyText"/>
        <w:spacing w:before="3"/>
        <w:rPr>
          <w:sz w:val="31"/>
        </w:rPr>
      </w:pPr>
    </w:p>
    <w:p>
      <w:pPr>
        <w:pStyle w:val="Heading1"/>
        <w:ind w:right="20"/>
      </w:pPr>
      <w:r>
        <w:rPr>
          <w:color w:val="006FC0"/>
        </w:rPr>
        <w:t>How are acid sulfate soils formed?</w:t>
      </w:r>
    </w:p>
    <w:p>
      <w:pPr>
        <w:pStyle w:val="BodyText"/>
        <w:spacing w:before="122"/>
        <w:ind w:left="160" w:right="181"/>
      </w:pPr>
      <w:r>
        <w:rPr/>
        <w:t>Although some ASS were formed millions of years ago and occur in ancient marine rocks, those of most concern were formed after the last major sea level rise—within the past 10,000 years (Holocene period).</w:t>
      </w:r>
    </w:p>
    <w:p>
      <w:pPr>
        <w:pStyle w:val="BodyText"/>
        <w:spacing w:before="10"/>
        <w:rPr>
          <w:sz w:val="20"/>
        </w:rPr>
      </w:pPr>
    </w:p>
    <w:p>
      <w:pPr>
        <w:pStyle w:val="BodyText"/>
        <w:ind w:left="160" w:right="73"/>
      </w:pPr>
      <w:r>
        <w:rPr/>
        <w:t>When the sea level rose and flooded the land, sulfate in the seawater mixed with land sediments containing iron oxides and organic matter.</w:t>
      </w:r>
    </w:p>
    <w:p>
      <w:pPr>
        <w:pStyle w:val="BodyText"/>
        <w:spacing w:before="10"/>
        <w:rPr>
          <w:sz w:val="20"/>
        </w:rPr>
      </w:pPr>
    </w:p>
    <w:p>
      <w:pPr>
        <w:pStyle w:val="Heading1"/>
      </w:pPr>
      <w:r>
        <w:rPr>
          <w:color w:val="006FC0"/>
        </w:rPr>
        <w:t>Potential acid sulfate soils</w:t>
      </w:r>
    </w:p>
    <w:p>
      <w:pPr>
        <w:pStyle w:val="BodyText"/>
        <w:spacing w:before="120"/>
        <w:ind w:left="160" w:right="74"/>
      </w:pPr>
      <w:r>
        <w:rPr/>
        <w:t>ASS which have not been oxidised by exposure to air are known as potential acid sulfate soils (PASS). While contained in a layer of waterlogged soil, the iron sulfides in the soil are stable and the surrounding soil pH is often weakly acid to weakly alkaline.</w:t>
      </w:r>
    </w:p>
    <w:p>
      <w:pPr>
        <w:pStyle w:val="BodyText"/>
        <w:spacing w:before="10"/>
        <w:rPr>
          <w:sz w:val="20"/>
        </w:rPr>
      </w:pPr>
    </w:p>
    <w:p>
      <w:pPr>
        <w:pStyle w:val="BodyText"/>
        <w:ind w:left="160"/>
      </w:pPr>
      <w:r>
        <w:rPr/>
        <w:t>Potential acid sulfate soils:</w:t>
      </w:r>
    </w:p>
    <w:p>
      <w:pPr>
        <w:pStyle w:val="BodyText"/>
        <w:spacing w:before="10"/>
        <w:rPr>
          <w:sz w:val="20"/>
        </w:rPr>
      </w:pPr>
    </w:p>
    <w:p>
      <w:pPr>
        <w:pStyle w:val="ListParagraph"/>
        <w:numPr>
          <w:ilvl w:val="0"/>
          <w:numId w:val="1"/>
        </w:numPr>
        <w:tabs>
          <w:tab w:pos="444" w:val="left" w:leader="none"/>
        </w:tabs>
        <w:spacing w:line="240" w:lineRule="auto" w:before="1" w:after="0"/>
        <w:ind w:left="443" w:right="0" w:hanging="283"/>
        <w:jc w:val="left"/>
        <w:rPr>
          <w:sz w:val="24"/>
        </w:rPr>
      </w:pPr>
      <w:r>
        <w:rPr>
          <w:sz w:val="24"/>
        </w:rPr>
        <w:t>often have a pH close to neutral</w:t>
      </w:r>
      <w:r>
        <w:rPr>
          <w:spacing w:val="-5"/>
          <w:sz w:val="24"/>
        </w:rPr>
        <w:t> </w:t>
      </w:r>
      <w:r>
        <w:rPr>
          <w:sz w:val="24"/>
        </w:rPr>
        <w:t>(6.5–7.5);</w:t>
      </w:r>
    </w:p>
    <w:p>
      <w:pPr>
        <w:pStyle w:val="ListParagraph"/>
        <w:numPr>
          <w:ilvl w:val="0"/>
          <w:numId w:val="1"/>
        </w:numPr>
        <w:tabs>
          <w:tab w:pos="444" w:val="left" w:leader="none"/>
        </w:tabs>
        <w:spacing w:line="240" w:lineRule="auto" w:before="120" w:after="0"/>
        <w:ind w:left="443" w:right="0" w:hanging="283"/>
        <w:jc w:val="left"/>
        <w:rPr>
          <w:sz w:val="24"/>
        </w:rPr>
      </w:pPr>
      <w:r>
        <w:rPr>
          <w:sz w:val="24"/>
        </w:rPr>
        <w:t>contain unoxidised iron</w:t>
      </w:r>
      <w:r>
        <w:rPr>
          <w:spacing w:val="-3"/>
          <w:sz w:val="24"/>
        </w:rPr>
        <w:t> </w:t>
      </w:r>
      <w:r>
        <w:rPr>
          <w:sz w:val="24"/>
        </w:rPr>
        <w:t>sulfides;</w:t>
      </w:r>
    </w:p>
    <w:p>
      <w:pPr>
        <w:pStyle w:val="ListParagraph"/>
        <w:numPr>
          <w:ilvl w:val="0"/>
          <w:numId w:val="1"/>
        </w:numPr>
        <w:tabs>
          <w:tab w:pos="444" w:val="left" w:leader="none"/>
        </w:tabs>
        <w:spacing w:line="240" w:lineRule="auto" w:before="120" w:after="0"/>
        <w:ind w:left="443" w:right="319" w:hanging="283"/>
        <w:jc w:val="left"/>
        <w:rPr>
          <w:sz w:val="24"/>
        </w:rPr>
      </w:pPr>
      <w:r>
        <w:rPr>
          <w:sz w:val="24"/>
        </w:rPr>
        <w:t>are usually soft, sticky and saturated</w:t>
      </w:r>
      <w:r>
        <w:rPr>
          <w:spacing w:val="-15"/>
          <w:sz w:val="24"/>
        </w:rPr>
        <w:t> </w:t>
      </w:r>
      <w:r>
        <w:rPr>
          <w:sz w:val="24"/>
        </w:rPr>
        <w:t>with water;</w:t>
      </w:r>
    </w:p>
    <w:p>
      <w:pPr>
        <w:pStyle w:val="ListParagraph"/>
        <w:numPr>
          <w:ilvl w:val="0"/>
          <w:numId w:val="1"/>
        </w:numPr>
        <w:tabs>
          <w:tab w:pos="444" w:val="left" w:leader="none"/>
        </w:tabs>
        <w:spacing w:line="240" w:lineRule="auto" w:before="120" w:after="0"/>
        <w:ind w:left="443" w:right="368" w:hanging="283"/>
        <w:jc w:val="left"/>
        <w:rPr>
          <w:sz w:val="24"/>
        </w:rPr>
      </w:pPr>
      <w:r>
        <w:rPr>
          <w:sz w:val="24"/>
        </w:rPr>
        <w:t>are usually gel-like muds but can include wet sands and gravels;</w:t>
      </w:r>
      <w:r>
        <w:rPr>
          <w:spacing w:val="-2"/>
          <w:sz w:val="24"/>
        </w:rPr>
        <w:t> </w:t>
      </w:r>
      <w:r>
        <w:rPr>
          <w:sz w:val="24"/>
        </w:rPr>
        <w:t>and</w:t>
      </w:r>
    </w:p>
    <w:p>
      <w:pPr>
        <w:pStyle w:val="ListParagraph"/>
        <w:numPr>
          <w:ilvl w:val="0"/>
          <w:numId w:val="1"/>
        </w:numPr>
        <w:tabs>
          <w:tab w:pos="444" w:val="left" w:leader="none"/>
        </w:tabs>
        <w:spacing w:line="240" w:lineRule="auto" w:before="93" w:after="0"/>
        <w:ind w:left="443" w:right="1599" w:hanging="283"/>
        <w:jc w:val="left"/>
        <w:rPr>
          <w:sz w:val="24"/>
        </w:rPr>
      </w:pPr>
      <w:r>
        <w:rPr>
          <w:w w:val="99"/>
          <w:sz w:val="24"/>
        </w:rPr>
        <w:br w:type="column"/>
      </w:r>
      <w:r>
        <w:rPr>
          <w:sz w:val="24"/>
        </w:rPr>
        <w:t>have the potential to produce acid if exposed to</w:t>
      </w:r>
      <w:r>
        <w:rPr>
          <w:spacing w:val="-1"/>
          <w:sz w:val="24"/>
        </w:rPr>
        <w:t> </w:t>
      </w:r>
      <w:r>
        <w:rPr>
          <w:sz w:val="24"/>
        </w:rPr>
        <w:t>oxygen.</w:t>
      </w:r>
    </w:p>
    <w:p>
      <w:pPr>
        <w:pStyle w:val="BodyText"/>
        <w:spacing w:before="2"/>
        <w:rPr>
          <w:sz w:val="31"/>
        </w:rPr>
      </w:pPr>
    </w:p>
    <w:p>
      <w:pPr>
        <w:pStyle w:val="Heading1"/>
        <w:spacing w:before="1"/>
      </w:pPr>
      <w:r>
        <w:rPr>
          <w:color w:val="006FC0"/>
        </w:rPr>
        <w:t>Actual acid sulfate soils</w:t>
      </w:r>
    </w:p>
    <w:p>
      <w:pPr>
        <w:pStyle w:val="BodyText"/>
        <w:spacing w:before="122"/>
        <w:ind w:left="160" w:right="998"/>
      </w:pPr>
      <w:r>
        <w:rPr/>
        <w:t>When PASS are disturbed or exposed to oxygen, the iron sulfides are oxidised to produce sulfuric acid and the soil becomes strongly acidic (usually below pH 4). These soils are then called actual acid sulfate soils (AASS)—that is, they are already acidic.</w:t>
      </w:r>
    </w:p>
    <w:p>
      <w:pPr>
        <w:pStyle w:val="BodyText"/>
        <w:spacing w:before="10"/>
        <w:rPr>
          <w:sz w:val="20"/>
        </w:rPr>
      </w:pPr>
    </w:p>
    <w:p>
      <w:pPr>
        <w:pStyle w:val="BodyText"/>
        <w:spacing w:before="1"/>
        <w:ind w:left="160"/>
      </w:pPr>
      <w:r>
        <w:rPr/>
        <w:t>Actual acid sulfate soils:</w:t>
      </w:r>
    </w:p>
    <w:p>
      <w:pPr>
        <w:pStyle w:val="BodyText"/>
        <w:spacing w:before="9"/>
        <w:rPr>
          <w:sz w:val="20"/>
        </w:rPr>
      </w:pPr>
    </w:p>
    <w:p>
      <w:pPr>
        <w:pStyle w:val="ListParagraph"/>
        <w:numPr>
          <w:ilvl w:val="0"/>
          <w:numId w:val="1"/>
        </w:numPr>
        <w:tabs>
          <w:tab w:pos="444" w:val="left" w:leader="none"/>
        </w:tabs>
        <w:spacing w:line="240" w:lineRule="auto" w:before="1" w:after="0"/>
        <w:ind w:left="443" w:right="0" w:hanging="283"/>
        <w:jc w:val="left"/>
        <w:rPr>
          <w:sz w:val="24"/>
        </w:rPr>
      </w:pPr>
      <w:r>
        <w:rPr>
          <w:sz w:val="24"/>
        </w:rPr>
        <w:t>have a pH of less than</w:t>
      </w:r>
      <w:r>
        <w:rPr>
          <w:spacing w:val="-5"/>
          <w:sz w:val="24"/>
        </w:rPr>
        <w:t> </w:t>
      </w:r>
      <w:r>
        <w:rPr>
          <w:sz w:val="24"/>
        </w:rPr>
        <w:t>4;</w:t>
      </w:r>
    </w:p>
    <w:p>
      <w:pPr>
        <w:pStyle w:val="ListParagraph"/>
        <w:numPr>
          <w:ilvl w:val="0"/>
          <w:numId w:val="1"/>
        </w:numPr>
        <w:tabs>
          <w:tab w:pos="444" w:val="left" w:leader="none"/>
        </w:tabs>
        <w:spacing w:line="240" w:lineRule="auto" w:before="120" w:after="0"/>
        <w:ind w:left="443" w:right="0" w:hanging="283"/>
        <w:jc w:val="left"/>
        <w:rPr>
          <w:sz w:val="24"/>
        </w:rPr>
      </w:pPr>
      <w:r>
        <w:rPr>
          <w:sz w:val="24"/>
        </w:rPr>
        <w:t>contain oxidised iron</w:t>
      </w:r>
      <w:r>
        <w:rPr>
          <w:spacing w:val="-1"/>
          <w:sz w:val="24"/>
        </w:rPr>
        <w:t> </w:t>
      </w:r>
      <w:r>
        <w:rPr>
          <w:sz w:val="24"/>
        </w:rPr>
        <w:t>sulfides;</w:t>
      </w:r>
    </w:p>
    <w:p>
      <w:pPr>
        <w:pStyle w:val="ListParagraph"/>
        <w:numPr>
          <w:ilvl w:val="0"/>
          <w:numId w:val="1"/>
        </w:numPr>
        <w:tabs>
          <w:tab w:pos="444" w:val="left" w:leader="none"/>
        </w:tabs>
        <w:spacing w:line="240" w:lineRule="auto" w:before="120" w:after="0"/>
        <w:ind w:left="443" w:right="0" w:hanging="283"/>
        <w:jc w:val="left"/>
        <w:rPr>
          <w:sz w:val="24"/>
        </w:rPr>
      </w:pPr>
      <w:r>
        <w:rPr>
          <w:sz w:val="24"/>
        </w:rPr>
        <w:t>vary in texture;</w:t>
      </w:r>
      <w:r>
        <w:rPr>
          <w:spacing w:val="-4"/>
          <w:sz w:val="24"/>
        </w:rPr>
        <w:t> </w:t>
      </w:r>
      <w:r>
        <w:rPr>
          <w:sz w:val="24"/>
        </w:rPr>
        <w:t>and</w:t>
      </w:r>
    </w:p>
    <w:p>
      <w:pPr>
        <w:pStyle w:val="ListParagraph"/>
        <w:numPr>
          <w:ilvl w:val="0"/>
          <w:numId w:val="1"/>
        </w:numPr>
        <w:tabs>
          <w:tab w:pos="444" w:val="left" w:leader="none"/>
        </w:tabs>
        <w:spacing w:line="240" w:lineRule="auto" w:before="120" w:after="0"/>
        <w:ind w:left="443" w:right="966" w:hanging="283"/>
        <w:jc w:val="left"/>
        <w:rPr>
          <w:sz w:val="24"/>
        </w:rPr>
      </w:pPr>
      <w:r>
        <w:rPr>
          <w:sz w:val="24"/>
        </w:rPr>
        <w:t>often contain jarosite (a yellow mottle produced as a by-product of the oxidation process).</w:t>
      </w:r>
    </w:p>
    <w:p>
      <w:pPr>
        <w:pStyle w:val="BodyText"/>
        <w:spacing w:before="10"/>
        <w:rPr>
          <w:sz w:val="29"/>
        </w:rPr>
      </w:pPr>
      <w:r>
        <w:rPr/>
        <w:pict>
          <v:shape style="position:absolute;margin-left:317.769989pt;margin-top:19.537441pt;width:233.35pt;height:122.5pt;mso-position-horizontal-relative:page;mso-position-vertical-relative:paragraph;z-index:-1000;mso-wrap-distance-left:0;mso-wrap-distance-right:0" type="#_x0000_t202" filled="false" stroked="true" strokeweight=".75pt" strokecolor="#000000">
            <v:textbox inset="0,0,0,0">
              <w:txbxContent>
                <w:p>
                  <w:pPr>
                    <w:pStyle w:val="BodyText"/>
                    <w:spacing w:before="187"/>
                    <w:ind w:left="144" w:right="140"/>
                  </w:pPr>
                  <w:r>
                    <w:rPr/>
                    <w:t>If at all possible, DO NOT DISTURB acid sulfate soils (ASS).</w:t>
                  </w:r>
                </w:p>
                <w:p>
                  <w:pPr>
                    <w:pStyle w:val="BodyText"/>
                    <w:spacing w:before="121"/>
                    <w:ind w:left="144" w:right="338"/>
                  </w:pPr>
                  <w:r>
                    <w:rPr/>
                    <w:t>They are benign when left in a waterlogged, undisturbed environment. Avoiding disturbance is often the most environmentally sustainable and economic option.</w:t>
                  </w:r>
                </w:p>
              </w:txbxContent>
            </v:textbox>
            <v:stroke dashstyle="solid"/>
            <w10:wrap type="topAndBottom"/>
          </v:shape>
        </w:pict>
      </w:r>
    </w:p>
    <w:p>
      <w:pPr>
        <w:spacing w:after="0"/>
        <w:rPr>
          <w:sz w:val="29"/>
        </w:rPr>
        <w:sectPr>
          <w:type w:val="continuous"/>
          <w:pgSz w:w="11910" w:h="16850"/>
          <w:pgMar w:top="0" w:bottom="0" w:left="560" w:right="0"/>
          <w:cols w:num="2" w:equalWidth="0">
            <w:col w:w="5137" w:space="379"/>
            <w:col w:w="5834"/>
          </w:cols>
        </w:sectPr>
      </w:pPr>
    </w:p>
    <w:p>
      <w:pPr>
        <w:pStyle w:val="BodyText"/>
        <w:rPr>
          <w:sz w:val="20"/>
        </w:rPr>
      </w:pPr>
    </w:p>
    <w:p>
      <w:pPr>
        <w:pStyle w:val="BodyText"/>
        <w:spacing w:before="10"/>
        <w:rPr>
          <w:sz w:val="20"/>
        </w:rPr>
      </w:pPr>
    </w:p>
    <w:p>
      <w:pPr>
        <w:pStyle w:val="BodyText"/>
        <w:tabs>
          <w:tab w:pos="8669" w:val="left" w:leader="none"/>
        </w:tabs>
        <w:spacing w:before="1"/>
        <w:ind w:left="160"/>
      </w:pPr>
      <w:r>
        <w:rPr/>
        <w:pict>
          <v:group style="position:absolute;margin-left:567.950012pt;margin-top:-48.43314pt;width:19.95pt;height:65.25pt;mso-position-horizontal-relative:page;mso-position-vertical-relative:paragraph;z-index:1120" coordorigin="11359,-969" coordsize="399,1305">
            <v:rect style="position:absolute;left:11359;top:-969;width:399;height:402" filled="true" fillcolor="#b3d2e6" stroked="false">
              <v:fill type="solid"/>
            </v:rect>
            <v:rect style="position:absolute;left:11359;top:-517;width:399;height:402" filled="true" fillcolor="#66a4cc" stroked="false">
              <v:fill type="solid"/>
            </v:rect>
            <v:rect style="position:absolute;left:11359;top:-66;width:399;height:402" filled="true" fillcolor="#0069aa" stroked="false">
              <v:fill type="solid"/>
            </v:rect>
            <w10:wrap type="none"/>
          </v:group>
        </w:pict>
      </w:r>
      <w:r>
        <w:rPr>
          <w:color w:val="0069AA"/>
        </w:rPr>
        <w:t>July</w:t>
      </w:r>
      <w:r>
        <w:rPr>
          <w:color w:val="0069AA"/>
          <w:spacing w:val="-3"/>
        </w:rPr>
        <w:t> </w:t>
      </w:r>
      <w:r>
        <w:rPr>
          <w:color w:val="0069AA"/>
        </w:rPr>
        <w:t>2015</w:t>
        <w:tab/>
        <w:t>DER2015001427</w:t>
      </w:r>
    </w:p>
    <w:p>
      <w:pPr>
        <w:spacing w:after="0"/>
        <w:sectPr>
          <w:type w:val="continuous"/>
          <w:pgSz w:w="11910" w:h="16850"/>
          <w:pgMar w:top="0" w:bottom="0" w:left="560" w:right="0"/>
        </w:sectPr>
      </w:pPr>
    </w:p>
    <w:p>
      <w:pPr>
        <w:pStyle w:val="BodyText"/>
        <w:rPr>
          <w:sz w:val="20"/>
        </w:rPr>
      </w:pPr>
    </w:p>
    <w:p>
      <w:pPr>
        <w:pStyle w:val="BodyText"/>
        <w:rPr>
          <w:sz w:val="20"/>
        </w:rPr>
      </w:pPr>
    </w:p>
    <w:p>
      <w:pPr>
        <w:spacing w:after="0"/>
        <w:rPr>
          <w:sz w:val="20"/>
        </w:rPr>
        <w:sectPr>
          <w:headerReference w:type="default" r:id="rId6"/>
          <w:pgSz w:w="11910" w:h="16850"/>
          <w:pgMar w:header="720" w:footer="0" w:top="1860" w:bottom="0" w:left="560" w:right="0"/>
        </w:sectPr>
      </w:pPr>
    </w:p>
    <w:p>
      <w:pPr>
        <w:pStyle w:val="Heading1"/>
        <w:spacing w:before="215"/>
        <w:ind w:right="640"/>
      </w:pPr>
      <w:r>
        <w:rPr>
          <w:color w:val="006FC0"/>
        </w:rPr>
        <w:t>Where are acid sulfate soils found?</w:t>
      </w:r>
    </w:p>
    <w:p>
      <w:pPr>
        <w:pStyle w:val="BodyText"/>
        <w:spacing w:before="122"/>
        <w:ind w:left="160" w:right="146"/>
      </w:pPr>
      <w:r>
        <w:rPr/>
        <w:t>ASS commonly occur in coastal wetlands as layers of marine muds and sands which are deposited in protected, low-energy environments such as barrier estuaries and coastal lakes. In similar environments, they are still being formed.</w:t>
      </w:r>
    </w:p>
    <w:p>
      <w:pPr>
        <w:pStyle w:val="BodyText"/>
        <w:spacing w:before="121"/>
        <w:ind w:left="160" w:right="146"/>
      </w:pPr>
      <w:r>
        <w:rPr/>
        <w:t>ASS are a natural component of the landscape and may be found in a variety of waterlogged soil types.</w:t>
      </w:r>
    </w:p>
    <w:p>
      <w:pPr>
        <w:pStyle w:val="BodyText"/>
        <w:spacing w:before="120"/>
        <w:ind w:left="160"/>
      </w:pPr>
      <w:r>
        <w:rPr/>
        <w:t>These include:</w:t>
      </w:r>
    </w:p>
    <w:p>
      <w:pPr>
        <w:pStyle w:val="ListParagraph"/>
        <w:numPr>
          <w:ilvl w:val="0"/>
          <w:numId w:val="2"/>
        </w:numPr>
        <w:tabs>
          <w:tab w:pos="444" w:val="left" w:leader="none"/>
        </w:tabs>
        <w:spacing w:line="240" w:lineRule="auto" w:before="137" w:after="0"/>
        <w:ind w:left="443" w:right="0" w:hanging="283"/>
        <w:jc w:val="left"/>
        <w:rPr>
          <w:sz w:val="24"/>
        </w:rPr>
      </w:pPr>
      <w:r>
        <w:rPr>
          <w:sz w:val="24"/>
        </w:rPr>
        <w:t>dark, organic rich soils and</w:t>
      </w:r>
      <w:r>
        <w:rPr>
          <w:spacing w:val="-5"/>
          <w:sz w:val="24"/>
        </w:rPr>
        <w:t> </w:t>
      </w:r>
      <w:r>
        <w:rPr>
          <w:sz w:val="24"/>
        </w:rPr>
        <w:t>muds;</w:t>
      </w:r>
    </w:p>
    <w:p>
      <w:pPr>
        <w:pStyle w:val="ListParagraph"/>
        <w:numPr>
          <w:ilvl w:val="0"/>
          <w:numId w:val="2"/>
        </w:numPr>
        <w:tabs>
          <w:tab w:pos="444" w:val="left" w:leader="none"/>
        </w:tabs>
        <w:spacing w:line="240" w:lineRule="auto" w:before="115" w:after="0"/>
        <w:ind w:left="443" w:right="0" w:hanging="283"/>
        <w:jc w:val="left"/>
        <w:rPr>
          <w:sz w:val="24"/>
        </w:rPr>
      </w:pPr>
      <w:r>
        <w:rPr>
          <w:sz w:val="24"/>
        </w:rPr>
        <w:t>peaty wetland</w:t>
      </w:r>
      <w:r>
        <w:rPr>
          <w:spacing w:val="-3"/>
          <w:sz w:val="24"/>
        </w:rPr>
        <w:t> </w:t>
      </w:r>
      <w:r>
        <w:rPr>
          <w:sz w:val="24"/>
        </w:rPr>
        <w:t>soils;</w:t>
      </w:r>
    </w:p>
    <w:p>
      <w:pPr>
        <w:pStyle w:val="ListParagraph"/>
        <w:numPr>
          <w:ilvl w:val="0"/>
          <w:numId w:val="2"/>
        </w:numPr>
        <w:tabs>
          <w:tab w:pos="444" w:val="left" w:leader="none"/>
        </w:tabs>
        <w:spacing w:line="223" w:lineRule="auto" w:before="128" w:after="0"/>
        <w:ind w:left="443" w:right="54" w:hanging="283"/>
        <w:jc w:val="left"/>
        <w:rPr>
          <w:sz w:val="24"/>
        </w:rPr>
      </w:pPr>
      <w:r>
        <w:rPr>
          <w:sz w:val="24"/>
        </w:rPr>
        <w:t>some pale grey sands (Bassendean </w:t>
      </w:r>
      <w:r>
        <w:rPr>
          <w:spacing w:val="-20"/>
          <w:sz w:val="24"/>
        </w:rPr>
        <w:t>sands </w:t>
      </w:r>
      <w:r>
        <w:rPr>
          <w:sz w:val="24"/>
        </w:rPr>
        <w:t>and Spearwood sands);</w:t>
      </w:r>
      <w:r>
        <w:rPr>
          <w:spacing w:val="-3"/>
          <w:sz w:val="24"/>
        </w:rPr>
        <w:t> </w:t>
      </w:r>
      <w:r>
        <w:rPr>
          <w:sz w:val="24"/>
        </w:rPr>
        <w:t>and</w:t>
      </w:r>
    </w:p>
    <w:p>
      <w:pPr>
        <w:pStyle w:val="ListParagraph"/>
        <w:numPr>
          <w:ilvl w:val="0"/>
          <w:numId w:val="2"/>
        </w:numPr>
        <w:tabs>
          <w:tab w:pos="444" w:val="left" w:leader="none"/>
        </w:tabs>
        <w:spacing w:line="223" w:lineRule="auto" w:before="155" w:after="0"/>
        <w:ind w:left="443" w:right="39" w:hanging="283"/>
        <w:jc w:val="left"/>
        <w:rPr>
          <w:sz w:val="24"/>
        </w:rPr>
      </w:pPr>
      <w:r>
        <w:rPr>
          <w:sz w:val="24"/>
        </w:rPr>
        <w:t>‘coffee rock’ (cemented iron and/or </w:t>
      </w:r>
      <w:r>
        <w:rPr>
          <w:spacing w:val="-12"/>
          <w:sz w:val="24"/>
        </w:rPr>
        <w:t>organic </w:t>
      </w:r>
      <w:r>
        <w:rPr>
          <w:sz w:val="24"/>
        </w:rPr>
        <w:t>rich sands) found below the</w:t>
      </w:r>
      <w:r>
        <w:rPr>
          <w:spacing w:val="-10"/>
          <w:sz w:val="24"/>
        </w:rPr>
        <w:t> </w:t>
      </w:r>
      <w:r>
        <w:rPr>
          <w:sz w:val="24"/>
        </w:rPr>
        <w:t>watertable.</w:t>
      </w:r>
    </w:p>
    <w:p>
      <w:pPr>
        <w:pStyle w:val="BodyText"/>
        <w:spacing w:before="124"/>
        <w:ind w:left="160" w:right="38"/>
      </w:pPr>
      <w:r>
        <w:rPr/>
        <w:t>ASS in Western Australia frequently occur in low-lying wetlands, backswamps, estuaries, salt marshes and tidal flats, although they are not limited to coastal regions.</w:t>
      </w:r>
    </w:p>
    <w:p>
      <w:pPr>
        <w:pStyle w:val="BodyText"/>
        <w:spacing w:before="120"/>
        <w:ind w:left="160"/>
      </w:pPr>
      <w:r>
        <w:rPr/>
        <w:t>ASS may be found in:</w:t>
      </w:r>
    </w:p>
    <w:p>
      <w:pPr>
        <w:pStyle w:val="ListParagraph"/>
        <w:numPr>
          <w:ilvl w:val="0"/>
          <w:numId w:val="2"/>
        </w:numPr>
        <w:tabs>
          <w:tab w:pos="520" w:val="left" w:leader="none"/>
        </w:tabs>
        <w:spacing w:line="230" w:lineRule="auto" w:before="145" w:after="0"/>
        <w:ind w:left="520" w:right="212" w:hanging="360"/>
        <w:jc w:val="both"/>
        <w:rPr>
          <w:sz w:val="24"/>
        </w:rPr>
      </w:pPr>
      <w:r>
        <w:rPr>
          <w:b/>
          <w:sz w:val="24"/>
        </w:rPr>
        <w:t>low-lying land adjacent to </w:t>
      </w:r>
      <w:r>
        <w:rPr>
          <w:b/>
          <w:spacing w:val="-9"/>
          <w:sz w:val="24"/>
        </w:rPr>
        <w:t>estuaries</w:t>
      </w:r>
      <w:r>
        <w:rPr>
          <w:spacing w:val="-9"/>
          <w:sz w:val="24"/>
        </w:rPr>
        <w:t>— </w:t>
      </w:r>
      <w:r>
        <w:rPr>
          <w:sz w:val="24"/>
        </w:rPr>
        <w:t>typically grey silty or sandy sediments of alluvial</w:t>
      </w:r>
      <w:r>
        <w:rPr>
          <w:spacing w:val="-1"/>
          <w:sz w:val="24"/>
        </w:rPr>
        <w:t> </w:t>
      </w:r>
      <w:r>
        <w:rPr>
          <w:sz w:val="24"/>
        </w:rPr>
        <w:t>origin;</w:t>
      </w:r>
    </w:p>
    <w:p>
      <w:pPr>
        <w:pStyle w:val="ListParagraph"/>
        <w:numPr>
          <w:ilvl w:val="0"/>
          <w:numId w:val="2"/>
        </w:numPr>
        <w:tabs>
          <w:tab w:pos="519" w:val="left" w:leader="none"/>
          <w:tab w:pos="520" w:val="left" w:leader="none"/>
        </w:tabs>
        <w:spacing w:line="237" w:lineRule="auto" w:before="141" w:after="0"/>
        <w:ind w:left="520" w:right="83" w:hanging="360"/>
        <w:jc w:val="left"/>
        <w:rPr>
          <w:sz w:val="24"/>
        </w:rPr>
      </w:pPr>
      <w:r>
        <w:rPr>
          <w:b/>
          <w:sz w:val="24"/>
        </w:rPr>
        <w:t>groundwater dependent wetlands</w:t>
      </w:r>
      <w:r>
        <w:rPr>
          <w:sz w:val="24"/>
        </w:rPr>
        <w:t>— typically peaty and sandy sediments associated with some wetlands on the Swan Coastal Plain. Pyrite in the sediments can acidify the wetland if the watertable falls well below the base of the wetland due to dry weather or excessive groundwater</w:t>
      </w:r>
      <w:r>
        <w:rPr>
          <w:spacing w:val="-1"/>
          <w:sz w:val="24"/>
        </w:rPr>
        <w:t> </w:t>
      </w:r>
      <w:r>
        <w:rPr>
          <w:sz w:val="24"/>
        </w:rPr>
        <w:t>pumping;</w:t>
      </w:r>
    </w:p>
    <w:p>
      <w:pPr>
        <w:pStyle w:val="ListParagraph"/>
        <w:numPr>
          <w:ilvl w:val="0"/>
          <w:numId w:val="2"/>
        </w:numPr>
        <w:tabs>
          <w:tab w:pos="519" w:val="left" w:leader="none"/>
          <w:tab w:pos="520" w:val="left" w:leader="none"/>
        </w:tabs>
        <w:spacing w:line="235" w:lineRule="auto" w:before="140" w:after="0"/>
        <w:ind w:left="520" w:right="138" w:hanging="360"/>
        <w:jc w:val="left"/>
        <w:rPr>
          <w:sz w:val="24"/>
        </w:rPr>
      </w:pPr>
      <w:r>
        <w:rPr>
          <w:b/>
          <w:sz w:val="24"/>
        </w:rPr>
        <w:t>former seashores</w:t>
      </w:r>
      <w:r>
        <w:rPr>
          <w:sz w:val="24"/>
        </w:rPr>
        <w:t>—pyrite often occurs with heavy-mineral accumulations associated with former seashores.</w:t>
      </w:r>
      <w:r>
        <w:rPr>
          <w:spacing w:val="-14"/>
          <w:sz w:val="24"/>
        </w:rPr>
        <w:t> </w:t>
      </w:r>
      <w:r>
        <w:rPr>
          <w:sz w:val="24"/>
        </w:rPr>
        <w:t>These seashores may occur several kilometres inland from the current</w:t>
      </w:r>
      <w:r>
        <w:rPr>
          <w:spacing w:val="-8"/>
          <w:sz w:val="24"/>
        </w:rPr>
        <w:t> </w:t>
      </w:r>
      <w:r>
        <w:rPr>
          <w:sz w:val="24"/>
        </w:rPr>
        <w:t>seashore;</w:t>
      </w:r>
    </w:p>
    <w:p>
      <w:pPr>
        <w:pStyle w:val="ListParagraph"/>
        <w:numPr>
          <w:ilvl w:val="0"/>
          <w:numId w:val="2"/>
        </w:numPr>
        <w:tabs>
          <w:tab w:pos="519" w:val="left" w:leader="none"/>
          <w:tab w:pos="520" w:val="left" w:leader="none"/>
        </w:tabs>
        <w:spacing w:line="223" w:lineRule="auto" w:before="154" w:after="0"/>
        <w:ind w:left="520" w:right="309" w:hanging="360"/>
        <w:jc w:val="left"/>
        <w:rPr>
          <w:sz w:val="24"/>
        </w:rPr>
      </w:pPr>
      <w:r>
        <w:rPr>
          <w:b/>
          <w:sz w:val="24"/>
        </w:rPr>
        <w:t>sandy soils</w:t>
      </w:r>
      <w:r>
        <w:rPr>
          <w:sz w:val="24"/>
        </w:rPr>
        <w:t>—leached sandy soils (Bassendean and Spearwood sands)</w:t>
      </w:r>
      <w:r>
        <w:rPr>
          <w:spacing w:val="-14"/>
          <w:sz w:val="24"/>
        </w:rPr>
        <w:t> </w:t>
      </w:r>
      <w:r>
        <w:rPr>
          <w:sz w:val="24"/>
        </w:rPr>
        <w:t>in</w:t>
      </w:r>
    </w:p>
    <w:p>
      <w:pPr>
        <w:pStyle w:val="BodyText"/>
        <w:spacing w:before="4"/>
        <w:rPr>
          <w:sz w:val="28"/>
        </w:rPr>
      </w:pPr>
    </w:p>
    <w:p>
      <w:pPr>
        <w:pStyle w:val="BodyText"/>
        <w:ind w:left="160"/>
      </w:pPr>
      <w:r>
        <w:rPr>
          <w:color w:val="0069AA"/>
        </w:rPr>
        <w:t>What are acid sulfate soils?</w:t>
      </w:r>
    </w:p>
    <w:p>
      <w:pPr>
        <w:pStyle w:val="BodyText"/>
        <w:spacing w:before="216"/>
        <w:ind w:left="520" w:right="863"/>
      </w:pPr>
      <w:r>
        <w:rPr/>
        <w:br w:type="column"/>
      </w:r>
      <w:r>
        <w:rPr/>
        <w:t>areas of high groundwater table along the Swan and Scott coastal plains; or</w:t>
      </w:r>
    </w:p>
    <w:p>
      <w:pPr>
        <w:pStyle w:val="ListParagraph"/>
        <w:numPr>
          <w:ilvl w:val="0"/>
          <w:numId w:val="2"/>
        </w:numPr>
        <w:tabs>
          <w:tab w:pos="520" w:val="left" w:leader="none"/>
          <w:tab w:pos="521" w:val="left" w:leader="none"/>
        </w:tabs>
        <w:spacing w:line="235" w:lineRule="auto" w:before="141" w:after="0"/>
        <w:ind w:left="520" w:right="733" w:hanging="360"/>
        <w:jc w:val="left"/>
        <w:rPr>
          <w:sz w:val="24"/>
        </w:rPr>
      </w:pPr>
      <w:r>
        <w:rPr>
          <w:b/>
          <w:sz w:val="24"/>
        </w:rPr>
        <w:t>inland ASS</w:t>
      </w:r>
      <w:r>
        <w:rPr>
          <w:sz w:val="24"/>
        </w:rPr>
        <w:t>—there are inland forms of ASS occurring in agricultural areas well away from the coast. These soils appear to be forming in response to rising watertable and land salinisation in southern</w:t>
      </w:r>
      <w:r>
        <w:rPr>
          <w:spacing w:val="-13"/>
          <w:sz w:val="24"/>
        </w:rPr>
        <w:t> </w:t>
      </w:r>
      <w:r>
        <w:rPr>
          <w:spacing w:val="2"/>
          <w:sz w:val="24"/>
        </w:rPr>
        <w:t>WA.</w:t>
      </w:r>
    </w:p>
    <w:p>
      <w:pPr>
        <w:pStyle w:val="BodyText"/>
        <w:spacing w:before="5"/>
        <w:rPr>
          <w:sz w:val="31"/>
        </w:rPr>
      </w:pPr>
    </w:p>
    <w:p>
      <w:pPr>
        <w:pStyle w:val="Heading1"/>
        <w:spacing w:before="1"/>
        <w:ind w:right="1190"/>
      </w:pPr>
      <w:r>
        <w:rPr>
          <w:color w:val="006FC0"/>
        </w:rPr>
        <w:t>The impact of disturbing acid sulfate soils</w:t>
      </w:r>
    </w:p>
    <w:p>
      <w:pPr>
        <w:pStyle w:val="BodyText"/>
        <w:spacing w:before="122"/>
        <w:ind w:left="160" w:right="730"/>
      </w:pPr>
      <w:r>
        <w:rPr/>
        <w:t>Without proper management, disturbing ASS can have serious environmental, economic, engineering and health impacts and can constrain development, construction and other activities in affected areas. Detrimental effects can include:</w:t>
      </w:r>
    </w:p>
    <w:p>
      <w:pPr>
        <w:pStyle w:val="ListParagraph"/>
        <w:numPr>
          <w:ilvl w:val="0"/>
          <w:numId w:val="2"/>
        </w:numPr>
        <w:tabs>
          <w:tab w:pos="444" w:val="left" w:leader="none"/>
        </w:tabs>
        <w:spacing w:line="220" w:lineRule="auto" w:before="153" w:after="0"/>
        <w:ind w:left="443" w:right="915" w:hanging="283"/>
        <w:jc w:val="left"/>
        <w:rPr>
          <w:sz w:val="24"/>
        </w:rPr>
      </w:pPr>
      <w:r>
        <w:rPr>
          <w:sz w:val="24"/>
        </w:rPr>
        <w:t>ecological damage to aquatic and </w:t>
      </w:r>
      <w:r>
        <w:rPr>
          <w:spacing w:val="-12"/>
          <w:sz w:val="24"/>
        </w:rPr>
        <w:t>wetland </w:t>
      </w:r>
      <w:r>
        <w:rPr>
          <w:sz w:val="24"/>
        </w:rPr>
        <w:t>ecosystems;</w:t>
      </w:r>
    </w:p>
    <w:p>
      <w:pPr>
        <w:pStyle w:val="ListParagraph"/>
        <w:numPr>
          <w:ilvl w:val="0"/>
          <w:numId w:val="2"/>
        </w:numPr>
        <w:tabs>
          <w:tab w:pos="444" w:val="left" w:leader="none"/>
        </w:tabs>
        <w:spacing w:line="223" w:lineRule="auto" w:before="156" w:after="0"/>
        <w:ind w:left="443" w:right="1863" w:hanging="283"/>
        <w:jc w:val="left"/>
        <w:rPr>
          <w:sz w:val="24"/>
        </w:rPr>
      </w:pPr>
      <w:r>
        <w:rPr>
          <w:sz w:val="24"/>
        </w:rPr>
        <w:t>effects on estuarine fisheries </w:t>
      </w:r>
      <w:r>
        <w:rPr>
          <w:spacing w:val="-28"/>
          <w:sz w:val="24"/>
        </w:rPr>
        <w:t>and </w:t>
      </w:r>
      <w:r>
        <w:rPr>
          <w:sz w:val="24"/>
        </w:rPr>
        <w:t>aquaculture</w:t>
      </w:r>
      <w:r>
        <w:rPr>
          <w:spacing w:val="-4"/>
          <w:sz w:val="24"/>
        </w:rPr>
        <w:t> </w:t>
      </w:r>
      <w:r>
        <w:rPr>
          <w:sz w:val="24"/>
        </w:rPr>
        <w:t>projects;</w:t>
      </w:r>
    </w:p>
    <w:p>
      <w:pPr>
        <w:pStyle w:val="ListParagraph"/>
        <w:numPr>
          <w:ilvl w:val="0"/>
          <w:numId w:val="2"/>
        </w:numPr>
        <w:tabs>
          <w:tab w:pos="444" w:val="left" w:leader="none"/>
        </w:tabs>
        <w:spacing w:line="223" w:lineRule="auto" w:before="155" w:after="0"/>
        <w:ind w:left="443" w:right="822" w:hanging="283"/>
        <w:jc w:val="left"/>
        <w:rPr>
          <w:sz w:val="24"/>
        </w:rPr>
      </w:pPr>
      <w:r>
        <w:rPr>
          <w:sz w:val="24"/>
        </w:rPr>
        <w:t>contamination of groundwater with </w:t>
      </w:r>
      <w:r>
        <w:rPr>
          <w:spacing w:val="-10"/>
          <w:sz w:val="24"/>
        </w:rPr>
        <w:t>arsenic, </w:t>
      </w:r>
      <w:r>
        <w:rPr>
          <w:sz w:val="24"/>
        </w:rPr>
        <w:t>aluminium and heavy</w:t>
      </w:r>
      <w:r>
        <w:rPr>
          <w:spacing w:val="-2"/>
          <w:sz w:val="24"/>
        </w:rPr>
        <w:t> </w:t>
      </w:r>
      <w:r>
        <w:rPr>
          <w:sz w:val="24"/>
        </w:rPr>
        <w:t>metals;</w:t>
      </w:r>
    </w:p>
    <w:p>
      <w:pPr>
        <w:pStyle w:val="ListParagraph"/>
        <w:numPr>
          <w:ilvl w:val="0"/>
          <w:numId w:val="2"/>
        </w:numPr>
        <w:tabs>
          <w:tab w:pos="444" w:val="left" w:leader="none"/>
        </w:tabs>
        <w:spacing w:line="220" w:lineRule="auto" w:before="156" w:after="0"/>
        <w:ind w:left="443" w:right="885" w:hanging="283"/>
        <w:jc w:val="left"/>
        <w:rPr>
          <w:sz w:val="24"/>
        </w:rPr>
      </w:pPr>
      <w:r>
        <w:rPr>
          <w:sz w:val="24"/>
        </w:rPr>
        <w:t>reduction in agricultural productivity due </w:t>
      </w:r>
      <w:r>
        <w:rPr>
          <w:spacing w:val="-39"/>
          <w:sz w:val="24"/>
        </w:rPr>
        <w:t>to </w:t>
      </w:r>
      <w:r>
        <w:rPr>
          <w:sz w:val="24"/>
        </w:rPr>
        <w:t>soil</w:t>
      </w:r>
      <w:r>
        <w:rPr>
          <w:spacing w:val="-2"/>
          <w:sz w:val="24"/>
        </w:rPr>
        <w:t> </w:t>
      </w:r>
      <w:r>
        <w:rPr>
          <w:sz w:val="24"/>
        </w:rPr>
        <w:t>degradation;</w:t>
      </w:r>
    </w:p>
    <w:p>
      <w:pPr>
        <w:pStyle w:val="ListParagraph"/>
        <w:numPr>
          <w:ilvl w:val="0"/>
          <w:numId w:val="2"/>
        </w:numPr>
        <w:tabs>
          <w:tab w:pos="444" w:val="left" w:leader="none"/>
        </w:tabs>
        <w:spacing w:line="230" w:lineRule="auto" w:before="150" w:after="0"/>
        <w:ind w:left="443" w:right="899" w:hanging="283"/>
        <w:jc w:val="left"/>
        <w:rPr>
          <w:sz w:val="24"/>
        </w:rPr>
      </w:pPr>
      <w:r>
        <w:rPr>
          <w:sz w:val="24"/>
        </w:rPr>
        <w:t>damage to infrastructure through the corrosion of concrete and steel pipes, bridges and other sub-surface assets;</w:t>
      </w:r>
      <w:r>
        <w:rPr>
          <w:spacing w:val="-11"/>
          <w:sz w:val="24"/>
        </w:rPr>
        <w:t> </w:t>
      </w:r>
      <w:r>
        <w:rPr>
          <w:sz w:val="24"/>
        </w:rPr>
        <w:t>and</w:t>
      </w:r>
    </w:p>
    <w:p>
      <w:pPr>
        <w:pStyle w:val="ListParagraph"/>
        <w:numPr>
          <w:ilvl w:val="0"/>
          <w:numId w:val="2"/>
        </w:numPr>
        <w:tabs>
          <w:tab w:pos="444" w:val="left" w:leader="none"/>
        </w:tabs>
        <w:spacing w:line="223" w:lineRule="auto" w:before="155" w:after="0"/>
        <w:ind w:left="443" w:right="1490" w:hanging="283"/>
        <w:jc w:val="left"/>
        <w:rPr>
          <w:sz w:val="24"/>
        </w:rPr>
      </w:pPr>
      <w:r>
        <w:rPr>
          <w:sz w:val="24"/>
        </w:rPr>
        <w:t>potential threat to human and </w:t>
      </w:r>
      <w:r>
        <w:rPr>
          <w:spacing w:val="-16"/>
          <w:sz w:val="24"/>
        </w:rPr>
        <w:t>animal </w:t>
      </w:r>
      <w:r>
        <w:rPr>
          <w:sz w:val="24"/>
        </w:rPr>
        <w:t>health.</w:t>
      </w:r>
    </w:p>
    <w:p>
      <w:pPr>
        <w:pStyle w:val="BodyText"/>
        <w:spacing w:before="7"/>
        <w:rPr>
          <w:sz w:val="31"/>
        </w:rPr>
      </w:pPr>
    </w:p>
    <w:p>
      <w:pPr>
        <w:pStyle w:val="Heading1"/>
        <w:ind w:right="1402"/>
      </w:pPr>
      <w:r>
        <w:rPr>
          <w:color w:val="006FC0"/>
        </w:rPr>
        <w:t>Activities that may generate acid in certain areas:</w:t>
      </w:r>
    </w:p>
    <w:p>
      <w:pPr>
        <w:pStyle w:val="ListParagraph"/>
        <w:numPr>
          <w:ilvl w:val="0"/>
          <w:numId w:val="2"/>
        </w:numPr>
        <w:tabs>
          <w:tab w:pos="444" w:val="left" w:leader="none"/>
        </w:tabs>
        <w:spacing w:line="220" w:lineRule="auto" w:before="155" w:after="0"/>
        <w:ind w:left="443" w:right="809" w:hanging="283"/>
        <w:jc w:val="left"/>
        <w:rPr>
          <w:sz w:val="24"/>
        </w:rPr>
      </w:pPr>
      <w:r>
        <w:rPr>
          <w:sz w:val="24"/>
        </w:rPr>
        <w:t>major earthworks—large scale </w:t>
      </w:r>
      <w:r>
        <w:rPr>
          <w:spacing w:val="-10"/>
          <w:sz w:val="24"/>
        </w:rPr>
        <w:t>excavations </w:t>
      </w:r>
      <w:r>
        <w:rPr>
          <w:sz w:val="24"/>
        </w:rPr>
        <w:t>for canal developments and</w:t>
      </w:r>
      <w:r>
        <w:rPr>
          <w:spacing w:val="-3"/>
          <w:sz w:val="24"/>
        </w:rPr>
        <w:t> </w:t>
      </w:r>
      <w:r>
        <w:rPr>
          <w:sz w:val="24"/>
        </w:rPr>
        <w:t>estates;</w:t>
      </w:r>
    </w:p>
    <w:p>
      <w:pPr>
        <w:pStyle w:val="ListParagraph"/>
        <w:numPr>
          <w:ilvl w:val="0"/>
          <w:numId w:val="2"/>
        </w:numPr>
        <w:tabs>
          <w:tab w:pos="444" w:val="left" w:leader="none"/>
        </w:tabs>
        <w:spacing w:line="223" w:lineRule="auto" w:before="156" w:after="0"/>
        <w:ind w:left="443" w:right="1214" w:hanging="283"/>
        <w:jc w:val="left"/>
        <w:rPr>
          <w:sz w:val="24"/>
        </w:rPr>
      </w:pPr>
      <w:r>
        <w:rPr>
          <w:sz w:val="24"/>
        </w:rPr>
        <w:t>infrastructure earthworks—digging for clearways, roads, tunnels and</w:t>
      </w:r>
      <w:r>
        <w:rPr>
          <w:spacing w:val="-16"/>
          <w:sz w:val="24"/>
        </w:rPr>
        <w:t> </w:t>
      </w:r>
      <w:r>
        <w:rPr>
          <w:sz w:val="24"/>
        </w:rPr>
        <w:t>railways;</w:t>
      </w:r>
    </w:p>
    <w:p>
      <w:pPr>
        <w:pStyle w:val="ListParagraph"/>
        <w:numPr>
          <w:ilvl w:val="0"/>
          <w:numId w:val="2"/>
        </w:numPr>
        <w:tabs>
          <w:tab w:pos="444" w:val="left" w:leader="none"/>
        </w:tabs>
        <w:spacing w:line="230" w:lineRule="auto" w:before="148" w:after="0"/>
        <w:ind w:left="443" w:right="1318" w:hanging="283"/>
        <w:jc w:val="left"/>
        <w:rPr>
          <w:sz w:val="24"/>
        </w:rPr>
      </w:pPr>
      <w:r>
        <w:rPr/>
        <w:pict>
          <v:group style="position:absolute;margin-left:564.299988pt;margin-top:39.277348pt;width:20.1pt;height:66.650pt;mso-position-horizontal-relative:page;mso-position-vertical-relative:paragraph;z-index:1168" coordorigin="11286,786" coordsize="402,1333">
            <v:shape style="position:absolute;left:11286;top:1716;width:402;height:402" type="#_x0000_t75" stroked="false">
              <v:imagedata r:id="rId7" o:title=""/>
            </v:shape>
            <v:shape style="position:absolute;left:11286;top:1246;width:402;height:402" type="#_x0000_t75" stroked="false">
              <v:imagedata r:id="rId8" o:title=""/>
            </v:shape>
            <v:rect style="position:absolute;left:11286;top:785;width:401;height:402" filled="true" fillcolor="#b8cde4" stroked="false">
              <v:fill type="solid"/>
            </v:rect>
            <v:shape style="position:absolute;left:11286;top:785;width:402;height:1333" type="#_x0000_t202" filled="false" stroked="false">
              <v:textbox inset="0,0,0,0">
                <w:txbxContent>
                  <w:p>
                    <w:pPr>
                      <w:spacing w:line="240" w:lineRule="auto" w:before="0"/>
                      <w:rPr>
                        <w:sz w:val="36"/>
                      </w:rPr>
                    </w:pPr>
                  </w:p>
                  <w:p>
                    <w:pPr>
                      <w:spacing w:line="240" w:lineRule="auto" w:before="2"/>
                      <w:rPr>
                        <w:sz w:val="49"/>
                      </w:rPr>
                    </w:pPr>
                  </w:p>
                  <w:p>
                    <w:pPr>
                      <w:spacing w:before="0"/>
                      <w:ind w:left="147" w:right="0" w:firstLine="0"/>
                      <w:jc w:val="left"/>
                      <w:rPr>
                        <w:rFonts w:ascii="Lucida Grande"/>
                        <w:sz w:val="24"/>
                      </w:rPr>
                    </w:pPr>
                    <w:r>
                      <w:rPr>
                        <w:rFonts w:ascii="Lucida Grande"/>
                        <w:color w:val="FFFFFF"/>
                        <w:sz w:val="24"/>
                      </w:rPr>
                      <w:t>2</w:t>
                    </w:r>
                  </w:p>
                </w:txbxContent>
              </v:textbox>
              <w10:wrap type="none"/>
            </v:shape>
            <w10:wrap type="none"/>
          </v:group>
        </w:pict>
      </w:r>
      <w:r>
        <w:rPr>
          <w:sz w:val="24"/>
        </w:rPr>
        <w:t>excavating for sewerage pipes, pump stations, basements and installation of underground</w:t>
      </w:r>
      <w:r>
        <w:rPr>
          <w:spacing w:val="-1"/>
          <w:sz w:val="24"/>
        </w:rPr>
        <w:t> </w:t>
      </w:r>
      <w:r>
        <w:rPr>
          <w:sz w:val="24"/>
        </w:rPr>
        <w:t>services;</w:t>
      </w:r>
    </w:p>
    <w:p>
      <w:pPr>
        <w:spacing w:after="0" w:line="230" w:lineRule="auto"/>
        <w:jc w:val="left"/>
        <w:rPr>
          <w:sz w:val="24"/>
        </w:rPr>
        <w:sectPr>
          <w:type w:val="continuous"/>
          <w:pgSz w:w="11910" w:h="16850"/>
          <w:pgMar w:top="0" w:bottom="0" w:left="560" w:right="0"/>
          <w:cols w:num="2" w:equalWidth="0">
            <w:col w:w="5035" w:space="482"/>
            <w:col w:w="5833"/>
          </w:cols>
        </w:sectPr>
      </w:pPr>
    </w:p>
    <w:p>
      <w:pPr>
        <w:pStyle w:val="BodyText"/>
        <w:rPr>
          <w:sz w:val="20"/>
        </w:rPr>
      </w:pPr>
    </w:p>
    <w:p>
      <w:pPr>
        <w:pStyle w:val="BodyText"/>
        <w:rPr>
          <w:sz w:val="20"/>
        </w:rPr>
      </w:pPr>
    </w:p>
    <w:p>
      <w:pPr>
        <w:spacing w:after="0"/>
        <w:rPr>
          <w:sz w:val="20"/>
        </w:rPr>
        <w:sectPr>
          <w:pgSz w:w="11910" w:h="16850"/>
          <w:pgMar w:header="720" w:footer="0" w:top="1860" w:bottom="0" w:left="560" w:right="0"/>
        </w:sectPr>
      </w:pPr>
    </w:p>
    <w:p>
      <w:pPr>
        <w:pStyle w:val="BodyText"/>
        <w:spacing w:before="11"/>
        <w:rPr>
          <w:sz w:val="20"/>
        </w:rPr>
      </w:pPr>
    </w:p>
    <w:p>
      <w:pPr>
        <w:pStyle w:val="ListParagraph"/>
        <w:numPr>
          <w:ilvl w:val="0"/>
          <w:numId w:val="2"/>
        </w:numPr>
        <w:tabs>
          <w:tab w:pos="444" w:val="left" w:leader="none"/>
        </w:tabs>
        <w:spacing w:line="230" w:lineRule="auto" w:before="0" w:after="0"/>
        <w:ind w:left="443" w:right="38" w:hanging="283"/>
        <w:jc w:val="left"/>
        <w:rPr>
          <w:sz w:val="24"/>
        </w:rPr>
      </w:pPr>
      <w:r>
        <w:rPr>
          <w:sz w:val="24"/>
        </w:rPr>
        <w:t>construction and maintenance of drainage channels (including digging channels to manage waterlogging in agricultural</w:t>
      </w:r>
      <w:r>
        <w:rPr>
          <w:spacing w:val="-12"/>
          <w:sz w:val="24"/>
        </w:rPr>
        <w:t> </w:t>
      </w:r>
      <w:r>
        <w:rPr>
          <w:sz w:val="24"/>
        </w:rPr>
        <w:t>areas);</w:t>
      </w:r>
    </w:p>
    <w:p>
      <w:pPr>
        <w:pStyle w:val="ListParagraph"/>
        <w:numPr>
          <w:ilvl w:val="0"/>
          <w:numId w:val="2"/>
        </w:numPr>
        <w:tabs>
          <w:tab w:pos="444" w:val="left" w:leader="none"/>
        </w:tabs>
        <w:spacing w:line="223" w:lineRule="auto" w:before="155" w:after="0"/>
        <w:ind w:left="443" w:right="211" w:hanging="283"/>
        <w:jc w:val="left"/>
        <w:rPr>
          <w:sz w:val="24"/>
        </w:rPr>
      </w:pPr>
      <w:r>
        <w:rPr>
          <w:sz w:val="24"/>
        </w:rPr>
        <w:t>maintenance dredging—boating </w:t>
      </w:r>
      <w:r>
        <w:rPr>
          <w:spacing w:val="-11"/>
          <w:sz w:val="24"/>
        </w:rPr>
        <w:t>channels </w:t>
      </w:r>
      <w:r>
        <w:rPr>
          <w:sz w:val="24"/>
        </w:rPr>
        <w:t>and canal estates;</w:t>
      </w:r>
      <w:r>
        <w:rPr>
          <w:spacing w:val="-6"/>
          <w:sz w:val="24"/>
        </w:rPr>
        <w:t> </w:t>
      </w:r>
      <w:r>
        <w:rPr>
          <w:sz w:val="24"/>
        </w:rPr>
        <w:t>and</w:t>
      </w:r>
    </w:p>
    <w:p>
      <w:pPr>
        <w:pStyle w:val="ListParagraph"/>
        <w:numPr>
          <w:ilvl w:val="0"/>
          <w:numId w:val="2"/>
        </w:numPr>
        <w:tabs>
          <w:tab w:pos="444" w:val="left" w:leader="none"/>
        </w:tabs>
        <w:spacing w:line="230" w:lineRule="auto" w:before="149" w:after="0"/>
        <w:ind w:left="443" w:right="117" w:hanging="283"/>
        <w:jc w:val="left"/>
        <w:rPr>
          <w:sz w:val="24"/>
        </w:rPr>
      </w:pPr>
      <w:r>
        <w:rPr>
          <w:sz w:val="24"/>
        </w:rPr>
        <w:t>lowering of the groundwater table from </w:t>
      </w:r>
      <w:r>
        <w:rPr>
          <w:spacing w:val="-26"/>
          <w:sz w:val="24"/>
        </w:rPr>
        <w:t>low </w:t>
      </w:r>
      <w:r>
        <w:rPr>
          <w:sz w:val="24"/>
        </w:rPr>
        <w:t>rainfall, groundwater abstraction and dewatering</w:t>
      </w:r>
      <w:r>
        <w:rPr>
          <w:spacing w:val="-3"/>
          <w:sz w:val="24"/>
        </w:rPr>
        <w:t> </w:t>
      </w:r>
      <w:r>
        <w:rPr>
          <w:sz w:val="24"/>
        </w:rPr>
        <w:t>activities.</w:t>
      </w:r>
    </w:p>
    <w:p>
      <w:pPr>
        <w:pStyle w:val="BodyText"/>
        <w:spacing w:before="5"/>
        <w:rPr>
          <w:sz w:val="31"/>
        </w:rPr>
      </w:pPr>
    </w:p>
    <w:p>
      <w:pPr>
        <w:pStyle w:val="Heading1"/>
        <w:ind w:right="19"/>
      </w:pPr>
      <w:r>
        <w:rPr>
          <w:color w:val="006FC0"/>
        </w:rPr>
        <w:t>Indicators of acid sulfate soil disturbance—what to look for in soil:</w:t>
      </w:r>
    </w:p>
    <w:p>
      <w:pPr>
        <w:pStyle w:val="ListParagraph"/>
        <w:numPr>
          <w:ilvl w:val="0"/>
          <w:numId w:val="2"/>
        </w:numPr>
        <w:tabs>
          <w:tab w:pos="444" w:val="left" w:leader="none"/>
        </w:tabs>
        <w:spacing w:line="240" w:lineRule="auto" w:before="138" w:after="0"/>
        <w:ind w:left="443" w:right="0" w:hanging="283"/>
        <w:jc w:val="left"/>
        <w:rPr>
          <w:sz w:val="24"/>
        </w:rPr>
      </w:pPr>
      <w:r>
        <w:rPr>
          <w:sz w:val="24"/>
        </w:rPr>
        <w:t>stunted, dead</w:t>
      </w:r>
      <w:r>
        <w:rPr>
          <w:spacing w:val="-3"/>
          <w:sz w:val="24"/>
        </w:rPr>
        <w:t> </w:t>
      </w:r>
      <w:r>
        <w:rPr>
          <w:sz w:val="24"/>
        </w:rPr>
        <w:t>vegetation;</w:t>
      </w:r>
    </w:p>
    <w:p>
      <w:pPr>
        <w:pStyle w:val="ListParagraph"/>
        <w:numPr>
          <w:ilvl w:val="0"/>
          <w:numId w:val="2"/>
        </w:numPr>
        <w:tabs>
          <w:tab w:pos="444" w:val="left" w:leader="none"/>
        </w:tabs>
        <w:spacing w:line="223" w:lineRule="auto" w:before="130" w:after="0"/>
        <w:ind w:left="443" w:right="294" w:hanging="283"/>
        <w:jc w:val="left"/>
        <w:rPr>
          <w:sz w:val="24"/>
        </w:rPr>
      </w:pPr>
      <w:r>
        <w:rPr>
          <w:sz w:val="24"/>
        </w:rPr>
        <w:t>acid scalds—bare patches appear </w:t>
      </w:r>
      <w:r>
        <w:rPr>
          <w:spacing w:val="-17"/>
          <w:sz w:val="24"/>
        </w:rPr>
        <w:t>where </w:t>
      </w:r>
      <w:r>
        <w:rPr>
          <w:sz w:val="24"/>
        </w:rPr>
        <w:t>the topsoil is salty or</w:t>
      </w:r>
      <w:r>
        <w:rPr>
          <w:spacing w:val="-5"/>
          <w:sz w:val="24"/>
        </w:rPr>
        <w:t> </w:t>
      </w:r>
      <w:r>
        <w:rPr>
          <w:sz w:val="24"/>
        </w:rPr>
        <w:t>acid;</w:t>
      </w:r>
    </w:p>
    <w:p>
      <w:pPr>
        <w:pStyle w:val="ListParagraph"/>
        <w:numPr>
          <w:ilvl w:val="0"/>
          <w:numId w:val="2"/>
        </w:numPr>
        <w:tabs>
          <w:tab w:pos="444" w:val="left" w:leader="none"/>
        </w:tabs>
        <w:spacing w:line="230" w:lineRule="auto" w:before="148" w:after="0"/>
        <w:ind w:left="443" w:right="453" w:hanging="283"/>
        <w:jc w:val="both"/>
        <w:rPr>
          <w:sz w:val="24"/>
        </w:rPr>
      </w:pPr>
      <w:r>
        <w:rPr>
          <w:sz w:val="24"/>
        </w:rPr>
        <w:t>iron monosulfides—‘sulfurous </w:t>
      </w:r>
      <w:r>
        <w:rPr>
          <w:spacing w:val="-6"/>
          <w:sz w:val="24"/>
        </w:rPr>
        <w:t>smelling’ </w:t>
      </w:r>
      <w:r>
        <w:rPr>
          <w:sz w:val="24"/>
        </w:rPr>
        <w:t>black sediments and muds found in low oxygen environments;</w:t>
      </w:r>
      <w:r>
        <w:rPr>
          <w:spacing w:val="-3"/>
          <w:sz w:val="24"/>
        </w:rPr>
        <w:t> </w:t>
      </w:r>
      <w:r>
        <w:rPr>
          <w:sz w:val="24"/>
        </w:rPr>
        <w:t>and</w:t>
      </w:r>
    </w:p>
    <w:p>
      <w:pPr>
        <w:pStyle w:val="ListParagraph"/>
        <w:numPr>
          <w:ilvl w:val="0"/>
          <w:numId w:val="2"/>
        </w:numPr>
        <w:tabs>
          <w:tab w:pos="444" w:val="left" w:leader="none"/>
        </w:tabs>
        <w:spacing w:line="230" w:lineRule="auto" w:before="150" w:after="0"/>
        <w:ind w:left="443" w:right="309" w:hanging="283"/>
        <w:jc w:val="left"/>
        <w:rPr>
          <w:sz w:val="24"/>
        </w:rPr>
      </w:pPr>
      <w:r>
        <w:rPr>
          <w:sz w:val="24"/>
        </w:rPr>
        <w:t>jarosite—yellow mineral indicative of </w:t>
      </w:r>
      <w:r>
        <w:rPr>
          <w:spacing w:val="-26"/>
          <w:sz w:val="24"/>
        </w:rPr>
        <w:t>iron </w:t>
      </w:r>
      <w:r>
        <w:rPr>
          <w:sz w:val="24"/>
        </w:rPr>
        <w:t>sulfides in ASS oxidising and forming sulfuric</w:t>
      </w:r>
      <w:r>
        <w:rPr>
          <w:spacing w:val="-1"/>
          <w:sz w:val="24"/>
        </w:rPr>
        <w:t> </w:t>
      </w:r>
      <w:r>
        <w:rPr>
          <w:sz w:val="24"/>
        </w:rPr>
        <w:t>acid.</w:t>
      </w:r>
    </w:p>
    <w:p>
      <w:pPr>
        <w:pStyle w:val="BodyText"/>
        <w:spacing w:before="10"/>
        <w:rPr>
          <w:sz w:val="10"/>
        </w:rPr>
      </w:pPr>
    </w:p>
    <w:p>
      <w:pPr>
        <w:pStyle w:val="BodyText"/>
        <w:ind w:left="367"/>
        <w:rPr>
          <w:sz w:val="20"/>
        </w:rPr>
      </w:pPr>
      <w:r>
        <w:rPr>
          <w:sz w:val="20"/>
        </w:rPr>
        <w:drawing>
          <wp:inline distT="0" distB="0" distL="0" distR="0">
            <wp:extent cx="2865794" cy="2148840"/>
            <wp:effectExtent l="0" t="0" r="0" b="0"/>
            <wp:docPr id="3" name="image4.jpeg" descr=""/>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2865794" cy="2148840"/>
                    </a:xfrm>
                    <a:prstGeom prst="rect">
                      <a:avLst/>
                    </a:prstGeom>
                  </pic:spPr>
                </pic:pic>
              </a:graphicData>
            </a:graphic>
          </wp:inline>
        </w:drawing>
      </w:r>
      <w:r>
        <w:rPr>
          <w:sz w:val="20"/>
        </w:rPr>
      </w:r>
    </w:p>
    <w:p>
      <w:pPr>
        <w:spacing w:before="73"/>
        <w:ind w:left="443" w:right="412" w:firstLine="0"/>
        <w:jc w:val="left"/>
        <w:rPr>
          <w:i/>
          <w:sz w:val="20"/>
        </w:rPr>
      </w:pPr>
      <w:r>
        <w:rPr>
          <w:i/>
          <w:sz w:val="20"/>
        </w:rPr>
        <w:t>Acid scald—bare patches appear where the top soil is salty or acid.</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18"/>
        </w:rPr>
      </w:pPr>
    </w:p>
    <w:p>
      <w:pPr>
        <w:pStyle w:val="BodyText"/>
        <w:ind w:left="160"/>
      </w:pPr>
      <w:r>
        <w:rPr>
          <w:color w:val="0069AA"/>
        </w:rPr>
        <w:t>What are acid sulfate soils?</w:t>
      </w:r>
    </w:p>
    <w:p>
      <w:pPr>
        <w:pStyle w:val="Heading1"/>
        <w:spacing w:before="215"/>
        <w:ind w:right="764"/>
      </w:pPr>
      <w:r>
        <w:rPr>
          <w:b w:val="0"/>
        </w:rPr>
        <w:br w:type="column"/>
      </w:r>
      <w:r>
        <w:rPr>
          <w:color w:val="006FC0"/>
        </w:rPr>
        <w:t>Indicators of acid sulfate soil disturbance—what to look for in water:</w:t>
      </w:r>
    </w:p>
    <w:p>
      <w:pPr>
        <w:pStyle w:val="ListParagraph"/>
        <w:numPr>
          <w:ilvl w:val="0"/>
          <w:numId w:val="2"/>
        </w:numPr>
        <w:tabs>
          <w:tab w:pos="520" w:val="left" w:leader="none"/>
          <w:tab w:pos="521" w:val="left" w:leader="none"/>
        </w:tabs>
        <w:spacing w:line="235" w:lineRule="auto" w:before="142" w:after="0"/>
        <w:ind w:left="520" w:right="855" w:hanging="360"/>
        <w:jc w:val="left"/>
        <w:rPr>
          <w:sz w:val="24"/>
        </w:rPr>
      </w:pPr>
      <w:r>
        <w:rPr>
          <w:sz w:val="24"/>
        </w:rPr>
        <w:t>crystal clear water—high levels of aluminium can cause soil particles to drop to the bottom of a waterway leaving the water</w:t>
      </w:r>
      <w:r>
        <w:rPr>
          <w:spacing w:val="-1"/>
          <w:sz w:val="24"/>
        </w:rPr>
        <w:t> </w:t>
      </w:r>
      <w:r>
        <w:rPr>
          <w:sz w:val="24"/>
        </w:rPr>
        <w:t>clear;</w:t>
      </w:r>
    </w:p>
    <w:p>
      <w:pPr>
        <w:pStyle w:val="ListParagraph"/>
        <w:numPr>
          <w:ilvl w:val="0"/>
          <w:numId w:val="2"/>
        </w:numPr>
        <w:tabs>
          <w:tab w:pos="520" w:val="left" w:leader="none"/>
          <w:tab w:pos="521" w:val="left" w:leader="none"/>
        </w:tabs>
        <w:spacing w:line="240" w:lineRule="auto" w:before="134" w:after="0"/>
        <w:ind w:left="520" w:right="0" w:hanging="360"/>
        <w:jc w:val="left"/>
        <w:rPr>
          <w:sz w:val="24"/>
        </w:rPr>
      </w:pPr>
      <w:r>
        <w:rPr>
          <w:sz w:val="24"/>
        </w:rPr>
        <w:t>yellow-brown water—indicates</w:t>
      </w:r>
      <w:r>
        <w:rPr>
          <w:spacing w:val="2"/>
          <w:sz w:val="24"/>
        </w:rPr>
        <w:t> </w:t>
      </w:r>
      <w:r>
        <w:rPr>
          <w:sz w:val="24"/>
        </w:rPr>
        <w:t>iron;</w:t>
      </w:r>
    </w:p>
    <w:p>
      <w:pPr>
        <w:pStyle w:val="ListParagraph"/>
        <w:numPr>
          <w:ilvl w:val="0"/>
          <w:numId w:val="2"/>
        </w:numPr>
        <w:tabs>
          <w:tab w:pos="520" w:val="left" w:leader="none"/>
          <w:tab w:pos="521" w:val="left" w:leader="none"/>
        </w:tabs>
        <w:spacing w:line="230" w:lineRule="auto" w:before="125" w:after="0"/>
        <w:ind w:left="520" w:right="931" w:hanging="360"/>
        <w:jc w:val="left"/>
        <w:rPr>
          <w:sz w:val="24"/>
        </w:rPr>
      </w:pPr>
      <w:r>
        <w:rPr>
          <w:sz w:val="24"/>
        </w:rPr>
        <w:t>iron flocs—usually a red-brown or brown- yellow colour present throughout the water;</w:t>
      </w:r>
    </w:p>
    <w:p>
      <w:pPr>
        <w:pStyle w:val="ListParagraph"/>
        <w:numPr>
          <w:ilvl w:val="0"/>
          <w:numId w:val="2"/>
        </w:numPr>
        <w:tabs>
          <w:tab w:pos="520" w:val="left" w:leader="none"/>
          <w:tab w:pos="521" w:val="left" w:leader="none"/>
        </w:tabs>
        <w:spacing w:line="223" w:lineRule="auto" w:before="153" w:after="0"/>
        <w:ind w:left="520" w:right="1489" w:hanging="360"/>
        <w:jc w:val="left"/>
        <w:rPr>
          <w:sz w:val="24"/>
        </w:rPr>
      </w:pPr>
      <w:r>
        <w:rPr>
          <w:sz w:val="24"/>
        </w:rPr>
        <w:t>blue-green water—indicates soluble aluminium and iron;</w:t>
      </w:r>
      <w:r>
        <w:rPr>
          <w:spacing w:val="-5"/>
          <w:sz w:val="24"/>
        </w:rPr>
        <w:t> </w:t>
      </w:r>
      <w:r>
        <w:rPr>
          <w:sz w:val="24"/>
        </w:rPr>
        <w:t>and</w:t>
      </w:r>
    </w:p>
    <w:p>
      <w:pPr>
        <w:pStyle w:val="ListParagraph"/>
        <w:numPr>
          <w:ilvl w:val="0"/>
          <w:numId w:val="2"/>
        </w:numPr>
        <w:tabs>
          <w:tab w:pos="520" w:val="left" w:leader="none"/>
          <w:tab w:pos="521" w:val="left" w:leader="none"/>
        </w:tabs>
        <w:spacing w:line="223" w:lineRule="auto" w:before="154" w:after="0"/>
        <w:ind w:left="520" w:right="1107" w:hanging="360"/>
        <w:jc w:val="left"/>
        <w:rPr>
          <w:sz w:val="24"/>
        </w:rPr>
      </w:pPr>
      <w:r>
        <w:rPr>
          <w:sz w:val="24"/>
        </w:rPr>
        <w:t>milky-white water—also an indication of aluminium</w:t>
      </w:r>
      <w:r>
        <w:rPr>
          <w:spacing w:val="-2"/>
          <w:sz w:val="24"/>
        </w:rPr>
        <w:t> </w:t>
      </w:r>
      <w:r>
        <w:rPr>
          <w:sz w:val="24"/>
        </w:rPr>
        <w:t>particles.</w:t>
      </w:r>
    </w:p>
    <w:p>
      <w:pPr>
        <w:pStyle w:val="BodyText"/>
        <w:rPr>
          <w:sz w:val="11"/>
        </w:rPr>
      </w:pPr>
    </w:p>
    <w:p>
      <w:pPr>
        <w:pStyle w:val="BodyText"/>
        <w:ind w:left="364"/>
        <w:rPr>
          <w:sz w:val="20"/>
        </w:rPr>
      </w:pPr>
      <w:r>
        <w:rPr>
          <w:sz w:val="20"/>
        </w:rPr>
        <w:drawing>
          <wp:inline distT="0" distB="0" distL="0" distR="0">
            <wp:extent cx="2874297" cy="2153316"/>
            <wp:effectExtent l="0" t="0" r="0" b="0"/>
            <wp:docPr id="5" name="image5.jpeg" descr=""/>
            <wp:cNvGraphicFramePr>
              <a:graphicFrameLocks noChangeAspect="1"/>
            </wp:cNvGraphicFramePr>
            <a:graphic>
              <a:graphicData uri="http://schemas.openxmlformats.org/drawingml/2006/picture">
                <pic:pic>
                  <pic:nvPicPr>
                    <pic:cNvPr id="6" name="image5.jpeg"/>
                    <pic:cNvPicPr/>
                  </pic:nvPicPr>
                  <pic:blipFill>
                    <a:blip r:embed="rId10" cstate="print"/>
                    <a:stretch>
                      <a:fillRect/>
                    </a:stretch>
                  </pic:blipFill>
                  <pic:spPr>
                    <a:xfrm>
                      <a:off x="0" y="0"/>
                      <a:ext cx="2874297" cy="2153316"/>
                    </a:xfrm>
                    <a:prstGeom prst="rect">
                      <a:avLst/>
                    </a:prstGeom>
                  </pic:spPr>
                </pic:pic>
              </a:graphicData>
            </a:graphic>
          </wp:inline>
        </w:drawing>
      </w:r>
      <w:r>
        <w:rPr>
          <w:sz w:val="20"/>
        </w:rPr>
      </w:r>
    </w:p>
    <w:p>
      <w:pPr>
        <w:spacing w:before="66"/>
        <w:ind w:left="443" w:right="1058" w:firstLine="0"/>
        <w:jc w:val="left"/>
        <w:rPr>
          <w:i/>
          <w:sz w:val="20"/>
        </w:rPr>
      </w:pPr>
      <w:r>
        <w:rPr>
          <w:i/>
          <w:sz w:val="20"/>
        </w:rPr>
        <w:t>Iron flocs—ususally a red-brown or yellow-brown colour present throughout the water.</w:t>
      </w:r>
    </w:p>
    <w:p>
      <w:pPr>
        <w:pStyle w:val="BodyText"/>
        <w:spacing w:before="9"/>
        <w:rPr>
          <w:i/>
          <w:sz w:val="10"/>
        </w:rPr>
      </w:pPr>
    </w:p>
    <w:p>
      <w:pPr>
        <w:pStyle w:val="BodyText"/>
        <w:ind w:left="366"/>
        <w:rPr>
          <w:sz w:val="20"/>
        </w:rPr>
      </w:pPr>
      <w:r>
        <w:rPr>
          <w:sz w:val="20"/>
        </w:rPr>
        <w:drawing>
          <wp:inline distT="0" distB="0" distL="0" distR="0">
            <wp:extent cx="2877955" cy="2157984"/>
            <wp:effectExtent l="0" t="0" r="0" b="0"/>
            <wp:docPr id="7" name="image6.jpeg" descr=""/>
            <wp:cNvGraphicFramePr>
              <a:graphicFrameLocks noChangeAspect="1"/>
            </wp:cNvGraphicFramePr>
            <a:graphic>
              <a:graphicData uri="http://schemas.openxmlformats.org/drawingml/2006/picture">
                <pic:pic>
                  <pic:nvPicPr>
                    <pic:cNvPr id="8" name="image6.jpeg"/>
                    <pic:cNvPicPr/>
                  </pic:nvPicPr>
                  <pic:blipFill>
                    <a:blip r:embed="rId11" cstate="print"/>
                    <a:stretch>
                      <a:fillRect/>
                    </a:stretch>
                  </pic:blipFill>
                  <pic:spPr>
                    <a:xfrm>
                      <a:off x="0" y="0"/>
                      <a:ext cx="2877955" cy="2157984"/>
                    </a:xfrm>
                    <a:prstGeom prst="rect">
                      <a:avLst/>
                    </a:prstGeom>
                  </pic:spPr>
                </pic:pic>
              </a:graphicData>
            </a:graphic>
          </wp:inline>
        </w:drawing>
      </w:r>
      <w:r>
        <w:rPr>
          <w:sz w:val="20"/>
        </w:rPr>
      </w:r>
    </w:p>
    <w:p>
      <w:pPr>
        <w:spacing w:before="59"/>
        <w:ind w:left="443" w:right="1213" w:firstLine="0"/>
        <w:jc w:val="left"/>
        <w:rPr>
          <w:i/>
          <w:sz w:val="20"/>
        </w:rPr>
      </w:pPr>
      <w:r>
        <w:rPr/>
        <w:pict>
          <v:group style="position:absolute;margin-left:564.299988pt;margin-top:-2.996117pt;width:20.1pt;height:66.650pt;mso-position-horizontal-relative:page;mso-position-vertical-relative:paragraph;z-index:1216" coordorigin="11286,-60" coordsize="402,1333">
            <v:shape style="position:absolute;left:11286;top:871;width:402;height:402" type="#_x0000_t75" stroked="false">
              <v:imagedata r:id="rId7" o:title=""/>
            </v:shape>
            <v:shape style="position:absolute;left:11286;top:401;width:402;height:402" type="#_x0000_t75" stroked="false">
              <v:imagedata r:id="rId8" o:title=""/>
            </v:shape>
            <v:rect style="position:absolute;left:11286;top:-60;width:401;height:402" filled="true" fillcolor="#b8cde4" stroked="false">
              <v:fill type="solid"/>
            </v:rect>
            <v:shape style="position:absolute;left:11286;top:-60;width:402;height:1333" type="#_x0000_t202" filled="false" stroked="false">
              <v:textbox inset="0,0,0,0">
                <w:txbxContent>
                  <w:p>
                    <w:pPr>
                      <w:spacing w:line="240" w:lineRule="auto" w:before="0"/>
                      <w:rPr>
                        <w:i/>
                        <w:sz w:val="36"/>
                      </w:rPr>
                    </w:pPr>
                  </w:p>
                  <w:p>
                    <w:pPr>
                      <w:spacing w:line="240" w:lineRule="auto" w:before="2"/>
                      <w:rPr>
                        <w:i/>
                        <w:sz w:val="49"/>
                      </w:rPr>
                    </w:pPr>
                  </w:p>
                  <w:p>
                    <w:pPr>
                      <w:spacing w:before="0"/>
                      <w:ind w:left="147" w:right="0" w:firstLine="0"/>
                      <w:jc w:val="left"/>
                      <w:rPr>
                        <w:rFonts w:ascii="Lucida Grande"/>
                        <w:sz w:val="24"/>
                      </w:rPr>
                    </w:pPr>
                    <w:r>
                      <w:rPr>
                        <w:rFonts w:ascii="Lucida Grande"/>
                        <w:color w:val="FFFFFF"/>
                        <w:sz w:val="24"/>
                      </w:rPr>
                      <w:t>3</w:t>
                    </w:r>
                  </w:p>
                </w:txbxContent>
              </v:textbox>
              <w10:wrap type="none"/>
            </v:shape>
            <w10:wrap type="none"/>
          </v:group>
        </w:pict>
      </w:r>
      <w:r>
        <w:rPr>
          <w:i/>
          <w:sz w:val="20"/>
        </w:rPr>
        <w:t>Blue green water—indicates soluble aluminium and iron.</w:t>
      </w:r>
    </w:p>
    <w:p>
      <w:pPr>
        <w:spacing w:after="0"/>
        <w:jc w:val="left"/>
        <w:rPr>
          <w:sz w:val="20"/>
        </w:rPr>
        <w:sectPr>
          <w:type w:val="continuous"/>
          <w:pgSz w:w="11910" w:h="16850"/>
          <w:pgMar w:top="0" w:bottom="0" w:left="560" w:right="0"/>
          <w:cols w:num="2" w:equalWidth="0">
            <w:col w:w="5089" w:space="427"/>
            <w:col w:w="5834"/>
          </w:cols>
        </w:sectPr>
      </w:pPr>
    </w:p>
    <w:p>
      <w:pPr>
        <w:pStyle w:val="BodyText"/>
        <w:rPr>
          <w:i/>
          <w:sz w:val="20"/>
        </w:rPr>
      </w:pPr>
    </w:p>
    <w:p>
      <w:pPr>
        <w:pStyle w:val="BodyText"/>
        <w:rPr>
          <w:i/>
          <w:sz w:val="20"/>
        </w:rPr>
      </w:pPr>
    </w:p>
    <w:p>
      <w:pPr>
        <w:pStyle w:val="Heading1"/>
        <w:spacing w:before="215"/>
        <w:ind w:right="6920"/>
      </w:pPr>
      <w:r>
        <w:rPr>
          <w:color w:val="006FC0"/>
        </w:rPr>
        <w:t>Other possible indicators of acid sulfate soils</w:t>
      </w:r>
    </w:p>
    <w:p>
      <w:pPr>
        <w:pStyle w:val="ListParagraph"/>
        <w:numPr>
          <w:ilvl w:val="0"/>
          <w:numId w:val="2"/>
        </w:numPr>
        <w:tabs>
          <w:tab w:pos="519" w:val="left" w:leader="none"/>
          <w:tab w:pos="520" w:val="left" w:leader="none"/>
        </w:tabs>
        <w:spacing w:line="230" w:lineRule="auto" w:before="147" w:after="0"/>
        <w:ind w:left="520" w:right="6611" w:hanging="360"/>
        <w:jc w:val="left"/>
        <w:rPr>
          <w:sz w:val="24"/>
        </w:rPr>
      </w:pPr>
      <w:r>
        <w:rPr>
          <w:sz w:val="24"/>
        </w:rPr>
        <w:t>fish kills—acid water and metals can kill fish and increase their susceptibility to disease;</w:t>
      </w:r>
    </w:p>
    <w:p>
      <w:pPr>
        <w:pStyle w:val="ListParagraph"/>
        <w:numPr>
          <w:ilvl w:val="0"/>
          <w:numId w:val="2"/>
        </w:numPr>
        <w:tabs>
          <w:tab w:pos="519" w:val="left" w:leader="none"/>
          <w:tab w:pos="520" w:val="left" w:leader="none"/>
        </w:tabs>
        <w:spacing w:line="220" w:lineRule="auto" w:before="157" w:after="0"/>
        <w:ind w:left="520" w:right="6260" w:hanging="360"/>
        <w:jc w:val="left"/>
        <w:rPr>
          <w:sz w:val="24"/>
        </w:rPr>
      </w:pPr>
      <w:r>
        <w:rPr>
          <w:sz w:val="24"/>
        </w:rPr>
        <w:t>damage to infrastructure—sulfuric acid can degrade concrete and steel;</w:t>
      </w:r>
    </w:p>
    <w:p>
      <w:pPr>
        <w:pStyle w:val="ListParagraph"/>
        <w:numPr>
          <w:ilvl w:val="0"/>
          <w:numId w:val="2"/>
        </w:numPr>
        <w:tabs>
          <w:tab w:pos="519" w:val="left" w:leader="none"/>
          <w:tab w:pos="520" w:val="left" w:leader="none"/>
        </w:tabs>
        <w:spacing w:line="223" w:lineRule="auto" w:before="156" w:after="0"/>
        <w:ind w:left="520" w:right="6393" w:hanging="360"/>
        <w:jc w:val="left"/>
        <w:rPr>
          <w:sz w:val="24"/>
        </w:rPr>
      </w:pPr>
      <w:r>
        <w:rPr>
          <w:sz w:val="24"/>
        </w:rPr>
        <w:t>iron staining—rust-coloured iron stains on foot paths, fences and walls;</w:t>
      </w:r>
      <w:r>
        <w:rPr>
          <w:spacing w:val="-8"/>
          <w:sz w:val="24"/>
        </w:rPr>
        <w:t> </w:t>
      </w:r>
      <w:r>
        <w:rPr>
          <w:sz w:val="24"/>
        </w:rPr>
        <w:t>and</w:t>
      </w:r>
    </w:p>
    <w:p>
      <w:pPr>
        <w:pStyle w:val="ListParagraph"/>
        <w:numPr>
          <w:ilvl w:val="0"/>
          <w:numId w:val="2"/>
        </w:numPr>
        <w:tabs>
          <w:tab w:pos="519" w:val="left" w:leader="none"/>
          <w:tab w:pos="520" w:val="left" w:leader="none"/>
        </w:tabs>
        <w:spacing w:line="223" w:lineRule="auto" w:before="155" w:after="0"/>
        <w:ind w:left="520" w:right="6250" w:hanging="360"/>
        <w:jc w:val="left"/>
        <w:rPr>
          <w:sz w:val="24"/>
        </w:rPr>
      </w:pPr>
      <w:r>
        <w:rPr>
          <w:sz w:val="24"/>
        </w:rPr>
        <w:t>oily looking water—iron bacteria floating on affected</w:t>
      </w:r>
      <w:r>
        <w:rPr>
          <w:spacing w:val="-1"/>
          <w:sz w:val="24"/>
        </w:rPr>
        <w:t> </w:t>
      </w:r>
      <w:r>
        <w:rPr>
          <w:sz w:val="24"/>
        </w:rPr>
        <w:t>water.</w:t>
      </w:r>
    </w:p>
    <w:p>
      <w:pPr>
        <w:pStyle w:val="BodyText"/>
        <w:spacing w:before="6"/>
        <w:rPr>
          <w:sz w:val="31"/>
        </w:rPr>
      </w:pPr>
    </w:p>
    <w:p>
      <w:pPr>
        <w:pStyle w:val="Heading1"/>
        <w:ind w:right="6725"/>
      </w:pPr>
      <w:r>
        <w:rPr>
          <w:color w:val="006FC0"/>
        </w:rPr>
        <w:t>Management options for acid sulfate soils</w:t>
      </w:r>
    </w:p>
    <w:p>
      <w:pPr>
        <w:pStyle w:val="BodyText"/>
        <w:spacing w:before="120"/>
        <w:ind w:left="160" w:right="6394"/>
      </w:pPr>
      <w:r>
        <w:rPr/>
        <w:t>Where ASS disturbance is unavoidable, successful management can be derived from a suitable investigation of the nature of soils and groundwater. Mitigation management measures may include:</w:t>
      </w:r>
    </w:p>
    <w:p>
      <w:pPr>
        <w:pStyle w:val="ListParagraph"/>
        <w:numPr>
          <w:ilvl w:val="0"/>
          <w:numId w:val="2"/>
        </w:numPr>
        <w:tabs>
          <w:tab w:pos="519" w:val="left" w:leader="none"/>
          <w:tab w:pos="520" w:val="left" w:leader="none"/>
        </w:tabs>
        <w:spacing w:line="223" w:lineRule="auto" w:before="151" w:after="0"/>
        <w:ind w:left="520" w:right="6479" w:hanging="360"/>
        <w:jc w:val="left"/>
        <w:rPr>
          <w:sz w:val="24"/>
        </w:rPr>
      </w:pPr>
      <w:r>
        <w:rPr>
          <w:sz w:val="24"/>
        </w:rPr>
        <w:t>minimising radial drawdown of groundwater associated with</w:t>
      </w:r>
      <w:r>
        <w:rPr>
          <w:spacing w:val="-16"/>
          <w:sz w:val="24"/>
        </w:rPr>
        <w:t> </w:t>
      </w:r>
      <w:r>
        <w:rPr>
          <w:sz w:val="24"/>
        </w:rPr>
        <w:t>dewatering;</w:t>
      </w:r>
    </w:p>
    <w:p>
      <w:pPr>
        <w:pStyle w:val="ListParagraph"/>
        <w:numPr>
          <w:ilvl w:val="0"/>
          <w:numId w:val="2"/>
        </w:numPr>
        <w:tabs>
          <w:tab w:pos="520" w:val="left" w:leader="none"/>
        </w:tabs>
        <w:spacing w:line="230" w:lineRule="auto" w:before="149" w:after="0"/>
        <w:ind w:left="520" w:right="6928" w:hanging="360"/>
        <w:jc w:val="both"/>
        <w:rPr>
          <w:sz w:val="24"/>
        </w:rPr>
      </w:pPr>
      <w:r>
        <w:rPr>
          <w:sz w:val="24"/>
        </w:rPr>
        <w:t>treatment of soils—mixing </w:t>
      </w:r>
      <w:r>
        <w:rPr>
          <w:spacing w:val="-3"/>
          <w:sz w:val="24"/>
        </w:rPr>
        <w:t>adequate </w:t>
      </w:r>
      <w:r>
        <w:rPr>
          <w:sz w:val="24"/>
        </w:rPr>
        <w:t>qualities of lime into exposed ASS to neutralise any produced acidity;</w:t>
      </w:r>
      <w:r>
        <w:rPr>
          <w:spacing w:val="-10"/>
          <w:sz w:val="24"/>
        </w:rPr>
        <w:t> </w:t>
      </w:r>
      <w:r>
        <w:rPr>
          <w:sz w:val="24"/>
        </w:rPr>
        <w:t>and</w:t>
      </w:r>
    </w:p>
    <w:p>
      <w:pPr>
        <w:pStyle w:val="ListParagraph"/>
        <w:numPr>
          <w:ilvl w:val="0"/>
          <w:numId w:val="2"/>
        </w:numPr>
        <w:tabs>
          <w:tab w:pos="519" w:val="left" w:leader="none"/>
          <w:tab w:pos="520" w:val="left" w:leader="none"/>
        </w:tabs>
        <w:spacing w:line="230" w:lineRule="auto" w:before="149" w:after="0"/>
        <w:ind w:left="520" w:right="6252" w:hanging="360"/>
        <w:jc w:val="left"/>
        <w:rPr>
          <w:sz w:val="24"/>
        </w:rPr>
      </w:pPr>
      <w:r>
        <w:rPr>
          <w:sz w:val="24"/>
        </w:rPr>
        <w:t>building wide, shallow drains—shallow drains allow removal of surface water while maintaining water-table</w:t>
      </w:r>
      <w:r>
        <w:rPr>
          <w:spacing w:val="-3"/>
          <w:sz w:val="24"/>
        </w:rPr>
        <w:t> </w:t>
      </w:r>
      <w:r>
        <w:rPr>
          <w:sz w:val="24"/>
        </w:rPr>
        <w:t>height.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BodyText"/>
        <w:spacing w:before="92"/>
        <w:ind w:left="160"/>
      </w:pPr>
      <w:r>
        <w:rPr/>
        <w:pict>
          <v:group style="position:absolute;margin-left:564.299988pt;margin-top:-41.014141pt;width:20.1pt;height:66.650pt;mso-position-horizontal-relative:page;mso-position-vertical-relative:paragraph;z-index:1264" coordorigin="11286,-820" coordsize="402,1333">
            <v:shape style="position:absolute;left:11286;top:110;width:402;height:402" type="#_x0000_t75" stroked="false">
              <v:imagedata r:id="rId7" o:title=""/>
            </v:shape>
            <v:shape style="position:absolute;left:11286;top:-360;width:402;height:402" type="#_x0000_t75" stroked="false">
              <v:imagedata r:id="rId8" o:title=""/>
            </v:shape>
            <v:rect style="position:absolute;left:11286;top:-821;width:401;height:402" filled="true" fillcolor="#b8cde4" stroked="false">
              <v:fill type="solid"/>
            </v:rect>
            <v:shape style="position:absolute;left:11286;top:-821;width:402;height:1333" type="#_x0000_t202" filled="false" stroked="false">
              <v:textbox inset="0,0,0,0">
                <w:txbxContent>
                  <w:p>
                    <w:pPr>
                      <w:spacing w:line="240" w:lineRule="auto" w:before="0"/>
                      <w:rPr>
                        <w:sz w:val="36"/>
                      </w:rPr>
                    </w:pPr>
                  </w:p>
                  <w:p>
                    <w:pPr>
                      <w:spacing w:line="240" w:lineRule="auto" w:before="2"/>
                      <w:rPr>
                        <w:sz w:val="49"/>
                      </w:rPr>
                    </w:pPr>
                  </w:p>
                  <w:p>
                    <w:pPr>
                      <w:spacing w:before="0"/>
                      <w:ind w:left="147" w:right="0" w:firstLine="0"/>
                      <w:jc w:val="left"/>
                      <w:rPr>
                        <w:rFonts w:ascii="Lucida Grande"/>
                        <w:sz w:val="24"/>
                      </w:rPr>
                    </w:pPr>
                    <w:r>
                      <w:rPr>
                        <w:rFonts w:ascii="Lucida Grande"/>
                        <w:color w:val="FFFFFF"/>
                        <w:sz w:val="24"/>
                      </w:rPr>
                      <w:t>4</w:t>
                    </w:r>
                  </w:p>
                </w:txbxContent>
              </v:textbox>
              <w10:wrap type="none"/>
            </v:shape>
            <w10:wrap type="none"/>
          </v:group>
        </w:pict>
      </w:r>
      <w:r>
        <w:rPr>
          <w:color w:val="0069AA"/>
        </w:rPr>
        <w:t>What are acid sulfate soils?</w:t>
      </w:r>
    </w:p>
    <w:p>
      <w:pPr>
        <w:spacing w:after="0"/>
        <w:sectPr>
          <w:pgSz w:w="11910" w:h="16850"/>
          <w:pgMar w:header="720" w:footer="0" w:top="1860" w:bottom="0" w:left="560" w:right="0"/>
        </w:sectPr>
      </w:pPr>
    </w:p>
    <w:p>
      <w:pPr>
        <w:pStyle w:val="BodyText"/>
        <w:rPr>
          <w:sz w:val="20"/>
        </w:rPr>
      </w:pPr>
    </w:p>
    <w:p>
      <w:pPr>
        <w:pStyle w:val="BodyText"/>
        <w:rPr>
          <w:sz w:val="20"/>
        </w:rPr>
      </w:pPr>
    </w:p>
    <w:p>
      <w:pPr>
        <w:pStyle w:val="Heading1"/>
        <w:spacing w:before="254"/>
        <w:ind w:left="5813"/>
      </w:pPr>
      <w:r>
        <w:rPr/>
        <w:pict>
          <v:rect style="position:absolute;margin-left:311pt;margin-top:8.979842pt;width:243.75pt;height:619.85pt;mso-position-horizontal-relative:page;mso-position-vertical-relative:paragraph;z-index:-8104" filled="false" stroked="true" strokeweight=".75pt" strokecolor="#0069aa">
            <v:stroke dashstyle="solid"/>
            <w10:wrap type="none"/>
          </v:rect>
        </w:pict>
      </w:r>
      <w:r>
        <w:rPr/>
        <w:pict>
          <v:shape style="position:absolute;margin-left:35.25pt;margin-top:8.697842pt;width:243.75pt;height:413.05pt;mso-position-horizontal-relative:page;mso-position-vertical-relative:paragraph;z-index:1360" type="#_x0000_t202" filled="false" stroked="true" strokeweight=".75pt" strokecolor="#0069aa">
            <v:textbox inset="0,0,0,0">
              <w:txbxContent>
                <w:p>
                  <w:pPr>
                    <w:spacing w:before="67"/>
                    <w:ind w:left="144" w:right="0" w:firstLine="0"/>
                    <w:jc w:val="left"/>
                    <w:rPr>
                      <w:b/>
                      <w:sz w:val="32"/>
                    </w:rPr>
                  </w:pPr>
                  <w:r>
                    <w:rPr>
                      <w:b/>
                      <w:color w:val="006FC0"/>
                      <w:sz w:val="32"/>
                    </w:rPr>
                    <w:t>More information</w:t>
                  </w:r>
                </w:p>
                <w:p>
                  <w:pPr>
                    <w:pStyle w:val="BodyText"/>
                    <w:spacing w:before="120"/>
                    <w:ind w:left="144" w:right="413"/>
                  </w:pPr>
                  <w:r>
                    <w:rPr/>
                    <w:t>For advice on ASS, or related matters, please contact DER Contaminated Sites on 1300 762 982.</w:t>
                  </w:r>
                </w:p>
                <w:p>
                  <w:pPr>
                    <w:pStyle w:val="BodyText"/>
                    <w:spacing w:before="120"/>
                    <w:ind w:left="144" w:right="373"/>
                  </w:pPr>
                  <w:r>
                    <w:rPr/>
                    <w:t>This document is available in alternative formats and other languages on request.</w:t>
                  </w:r>
                </w:p>
                <w:p>
                  <w:pPr>
                    <w:pStyle w:val="BodyText"/>
                    <w:spacing w:before="120"/>
                    <w:ind w:left="144" w:right="2281"/>
                  </w:pPr>
                  <w:r>
                    <w:rPr/>
                    <w:t>Document file number: DER2015001427</w:t>
                  </w:r>
                </w:p>
                <w:p>
                  <w:pPr>
                    <w:pStyle w:val="BodyText"/>
                    <w:spacing w:before="1"/>
                    <w:ind w:left="144"/>
                  </w:pPr>
                  <w:r>
                    <w:rPr/>
                    <w:t>Effective July 2015</w:t>
                  </w:r>
                </w:p>
                <w:p>
                  <w:pPr>
                    <w:pStyle w:val="BodyText"/>
                    <w:spacing w:before="6"/>
                    <w:rPr>
                      <w:rFonts w:ascii="Lucida Grande"/>
                      <w:sz w:val="30"/>
                    </w:rPr>
                  </w:pPr>
                </w:p>
                <w:p>
                  <w:pPr>
                    <w:spacing w:before="0"/>
                    <w:ind w:left="144" w:right="0" w:firstLine="0"/>
                    <w:jc w:val="left"/>
                    <w:rPr>
                      <w:b/>
                      <w:sz w:val="32"/>
                    </w:rPr>
                  </w:pPr>
                  <w:r>
                    <w:rPr>
                      <w:b/>
                      <w:color w:val="006FC0"/>
                      <w:sz w:val="32"/>
                    </w:rPr>
                    <w:t>Related documents</w:t>
                  </w:r>
                </w:p>
                <w:p>
                  <w:pPr>
                    <w:pStyle w:val="BodyText"/>
                    <w:spacing w:before="120"/>
                    <w:ind w:left="144" w:right="679"/>
                  </w:pPr>
                  <w:r>
                    <w:rPr/>
                    <w:t>Additional publications about ASS are available online from </w:t>
                  </w:r>
                  <w:hyperlink r:id="rId12">
                    <w:r>
                      <w:rPr>
                        <w:color w:val="0000FF"/>
                        <w:u w:val="single" w:color="0000FF"/>
                      </w:rPr>
                      <w:t>www.der.wa.gov.au/ass</w:t>
                    </w:r>
                  </w:hyperlink>
                </w:p>
                <w:p>
                  <w:pPr>
                    <w:pStyle w:val="BodyText"/>
                    <w:spacing w:before="120"/>
                    <w:ind w:left="144" w:right="252"/>
                  </w:pPr>
                  <w:r>
                    <w:rPr/>
                    <w:t>or can be requested by phoning 1300 762 982.</w:t>
                  </w:r>
                </w:p>
                <w:p>
                  <w:pPr>
                    <w:pStyle w:val="BodyText"/>
                    <w:spacing w:before="7"/>
                    <w:rPr>
                      <w:rFonts w:ascii="Lucida Grande"/>
                      <w:sz w:val="23"/>
                    </w:rPr>
                  </w:pPr>
                </w:p>
                <w:p>
                  <w:pPr>
                    <w:spacing w:before="0"/>
                    <w:ind w:left="144" w:right="0" w:firstLine="0"/>
                    <w:jc w:val="left"/>
                    <w:rPr>
                      <w:b/>
                      <w:sz w:val="32"/>
                    </w:rPr>
                  </w:pPr>
                  <w:r>
                    <w:rPr>
                      <w:b/>
                      <w:color w:val="006FC0"/>
                      <w:sz w:val="32"/>
                    </w:rPr>
                    <w:t>Legislation</w:t>
                  </w:r>
                </w:p>
                <w:p>
                  <w:pPr>
                    <w:pStyle w:val="BodyText"/>
                    <w:spacing w:before="122"/>
                    <w:ind w:left="144" w:right="147"/>
                  </w:pPr>
                  <w:r>
                    <w:rPr/>
                    <w:t>This document is provided for guidance only. It should not be relied upon to address every aspect of the relevant legislation. Please refer to the State Law Publisher (SLP) for copies of the relevant legislation, available electronically from the SLP website at </w:t>
                  </w:r>
                  <w:hyperlink r:id="rId13">
                    <w:r>
                      <w:rPr>
                        <w:color w:val="0000FF"/>
                        <w:u w:val="single" w:color="0000FF"/>
                      </w:rPr>
                      <w:t>www.slp.wa.gov.au</w:t>
                    </w:r>
                  </w:hyperlink>
                </w:p>
              </w:txbxContent>
            </v:textbox>
            <v:stroke dashstyle="solid"/>
            <w10:wrap type="none"/>
          </v:shape>
        </w:pict>
      </w:r>
      <w:r>
        <w:rPr>
          <w:color w:val="006FC0"/>
        </w:rPr>
        <w:t>Disclaimer</w:t>
      </w:r>
    </w:p>
    <w:p>
      <w:pPr>
        <w:pStyle w:val="BodyText"/>
        <w:spacing w:before="120"/>
        <w:ind w:left="5813" w:right="970"/>
      </w:pPr>
      <w:r>
        <w:rPr/>
        <w:t>The information contained in this document is provided by DER in good faith as a public service. However, DER does not guarantee the accuracy of the information contained in this document and it is the responsibility of recipients to make their own enquiries as to its accuracy, currency and relevance. The State of Western Australia, DER and their servants and agents expressly disclaim liability, in negligence or otherwise, for any act or omission occurring in reliance on the information contained in this document or for any consequence of such act or omission.</w:t>
      </w:r>
    </w:p>
    <w:p>
      <w:pPr>
        <w:pStyle w:val="BodyText"/>
        <w:spacing w:before="3"/>
        <w:rPr>
          <w:sz w:val="31"/>
        </w:rPr>
      </w:pPr>
    </w:p>
    <w:p>
      <w:pPr>
        <w:pStyle w:val="Heading1"/>
        <w:ind w:left="5813"/>
      </w:pPr>
      <w:r>
        <w:rPr>
          <w:color w:val="006FC0"/>
        </w:rPr>
        <w:t>Limitation</w:t>
      </w:r>
    </w:p>
    <w:p>
      <w:pPr>
        <w:pStyle w:val="BodyText"/>
        <w:spacing w:before="123"/>
        <w:ind w:left="5813" w:right="978"/>
      </w:pPr>
      <w:r>
        <w:rPr/>
        <w:t>The Western Australian Government is committed to providing quality information to the community and makes every attempt to ensure accuracy, currency and reliability of the data contained in this document. However, changes in circumstances after the time of publication may impact on the quality of information. Confirmation of the information may be sought from the relevant originating bodies or the department providing the information. DER and the State of Western Australia reserve the right to amend the content of this document at any time without</w:t>
      </w:r>
      <w:r>
        <w:rPr>
          <w:spacing w:val="-1"/>
        </w:rPr>
        <w:t> </w:t>
      </w:r>
      <w:r>
        <w:rPr/>
        <w:t>notice.</w:t>
      </w:r>
    </w:p>
    <w:p>
      <w:pPr>
        <w:pStyle w:val="BodyText"/>
        <w:spacing w:before="4"/>
        <w:rPr>
          <w:sz w:val="31"/>
        </w:rPr>
      </w:pPr>
    </w:p>
    <w:p>
      <w:pPr>
        <w:pStyle w:val="Heading1"/>
        <w:ind w:left="5813"/>
      </w:pPr>
      <w:r>
        <w:rPr>
          <w:color w:val="006FC0"/>
        </w:rPr>
        <w:t>Legal advice</w:t>
      </w:r>
    </w:p>
    <w:p>
      <w:pPr>
        <w:pStyle w:val="BodyText"/>
        <w:spacing w:before="120"/>
        <w:ind w:left="5813" w:right="994"/>
      </w:pPr>
      <w:r>
        <w:rPr/>
        <w:t>The information provided to you by DER in relation to this matter does not constitute legal advice. Due to the range of legal issues potentially involved in this matter, DER recommends that you obtain independent legal advice.</w:t>
      </w:r>
    </w:p>
    <w:p>
      <w:pPr>
        <w:pStyle w:val="BodyText"/>
        <w:rPr>
          <w:sz w:val="20"/>
        </w:rPr>
      </w:pPr>
    </w:p>
    <w:p>
      <w:pPr>
        <w:pStyle w:val="BodyText"/>
        <w:spacing w:before="8"/>
        <w:rPr>
          <w:sz w:val="13"/>
        </w:rPr>
      </w:pPr>
      <w:r>
        <w:rPr/>
        <w:pict>
          <v:rect style="position:absolute;margin-left:564.299988pt;margin-top:9.852832pt;width:20.05pt;height:20.1pt;mso-position-horizontal-relative:page;mso-position-vertical-relative:paragraph;z-index:-760;mso-wrap-distance-left:0;mso-wrap-distance-right:0" filled="true" fillcolor="#b8cde4" stroked="false">
            <v:fill type="solid"/>
            <w10:wrap type="topAndBottom"/>
          </v:rect>
        </w:pict>
      </w:r>
    </w:p>
    <w:p>
      <w:pPr>
        <w:pStyle w:val="BodyText"/>
        <w:rPr>
          <w:sz w:val="10"/>
        </w:rPr>
      </w:pPr>
    </w:p>
    <w:p>
      <w:pPr>
        <w:pStyle w:val="BodyText"/>
        <w:spacing w:before="93"/>
        <w:ind w:left="160"/>
      </w:pPr>
      <w:r>
        <w:rPr/>
        <w:pict>
          <v:rect style="position:absolute;margin-left:564.299988pt;margin-top:-3.49014pt;width:20.05pt;height:20.1pt;mso-position-horizontal-relative:page;mso-position-vertical-relative:paragraph;z-index:1312" filled="true" fillcolor="#66a4cc" stroked="false">
            <v:fill type="solid"/>
            <w10:wrap type="none"/>
          </v:rect>
        </w:pict>
      </w:r>
      <w:r>
        <w:rPr>
          <w:color w:val="0069AA"/>
        </w:rPr>
        <w:t>What are acid sulfate soils?</w:t>
      </w:r>
    </w:p>
    <w:p>
      <w:pPr>
        <w:pStyle w:val="BodyText"/>
        <w:spacing w:before="80"/>
        <w:ind w:right="217"/>
        <w:jc w:val="right"/>
        <w:rPr>
          <w:rFonts w:ascii="Lucida Grande"/>
        </w:rPr>
      </w:pPr>
      <w:r>
        <w:rPr>
          <w:rFonts w:ascii="Lucida Grande"/>
          <w:color w:val="FFFFFF"/>
          <w:shd w:fill="0069AA" w:color="auto" w:val="clear"/>
        </w:rPr>
        <w:t>  5 </w:t>
      </w:r>
    </w:p>
    <w:sectPr>
      <w:pgSz w:w="11910" w:h="16850"/>
      <w:pgMar w:header="720" w:footer="0" w:top="1860" w:bottom="0" w:left="5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Grande">
    <w:altName w:val="Lucida Grande"/>
    <w:charset w:val="0"/>
    <w:family w:val="swiss"/>
    <w:pitch w:val="variable"/>
  </w:font>
  <w:font w:name="Symbol">
    <w:altName w:val="Symbol"/>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403.950012pt;margin-top:35.999977pt;width:191.35pt;height:57.55pt;mso-position-horizontal-relative:page;mso-position-vertical-relative:page;z-index:-8416" filled="true" fillcolor="#0069aa" stroked="false">
          <v:fill type="solid"/>
          <w10:wrap type="none"/>
        </v:rect>
      </w:pict>
    </w:r>
    <w:r>
      <w:rPr/>
      <w:pict>
        <v:shape style="position:absolute;margin-left:35pt;margin-top:50.656696pt;width:209.25pt;height:15.45pt;mso-position-horizontal-relative:page;mso-position-vertical-relative:page;z-index:-8392" type="#_x0000_t202" filled="false" stroked="false">
          <v:textbox inset="0,0,0,0">
            <w:txbxContent>
              <w:p>
                <w:pPr>
                  <w:pStyle w:val="BodyText"/>
                  <w:spacing w:before="12"/>
                  <w:ind w:left="20"/>
                </w:pPr>
                <w:r>
                  <w:rPr>
                    <w:color w:val="4B95C4"/>
                  </w:rPr>
                  <w:t>Department of Environment Regulation</w:t>
                </w:r>
              </w:p>
            </w:txbxContent>
          </v:textbox>
          <w10:wrap type="none"/>
        </v:shape>
      </w:pict>
    </w:r>
    <w:r>
      <w:rPr/>
      <w:pict>
        <v:shape style="position:absolute;margin-left:449.339996pt;margin-top:53.175289pt;width:99.8pt;height:29.1pt;mso-position-horizontal-relative:page;mso-position-vertical-relative:page;z-index:-8368" type="#_x0000_t202" filled="false" stroked="false">
          <v:textbox inset="0,0,0,0">
            <w:txbxContent>
              <w:p>
                <w:pPr>
                  <w:spacing w:before="35"/>
                  <w:ind w:left="20" w:right="0" w:firstLine="0"/>
                  <w:jc w:val="left"/>
                  <w:rPr>
                    <w:b/>
                    <w:sz w:val="22"/>
                  </w:rPr>
                </w:pPr>
                <w:r>
                  <w:rPr>
                    <w:b/>
                    <w:color w:val="FFFFFF"/>
                    <w:spacing w:val="-6"/>
                    <w:w w:val="90"/>
                    <w:sz w:val="22"/>
                  </w:rPr>
                  <w:t>ACID </w:t>
                </w:r>
                <w:r>
                  <w:rPr>
                    <w:b/>
                    <w:color w:val="FFFFFF"/>
                    <w:spacing w:val="-7"/>
                    <w:w w:val="90"/>
                    <w:sz w:val="22"/>
                  </w:rPr>
                  <w:t>SULFATE</w:t>
                </w:r>
                <w:r>
                  <w:rPr>
                    <w:b/>
                    <w:color w:val="FFFFFF"/>
                    <w:spacing w:val="-38"/>
                    <w:w w:val="90"/>
                    <w:sz w:val="22"/>
                  </w:rPr>
                  <w:t> </w:t>
                </w:r>
                <w:r>
                  <w:rPr>
                    <w:b/>
                    <w:color w:val="FFFFFF"/>
                    <w:spacing w:val="-7"/>
                    <w:w w:val="90"/>
                    <w:sz w:val="22"/>
                  </w:rPr>
                  <w:t>SOILS</w:t>
                </w:r>
              </w:p>
              <w:p>
                <w:pPr>
                  <w:spacing w:before="19"/>
                  <w:ind w:left="795" w:right="0" w:firstLine="0"/>
                  <w:jc w:val="left"/>
                  <w:rPr>
                    <w:b/>
                    <w:sz w:val="22"/>
                  </w:rPr>
                </w:pPr>
                <w:r>
                  <w:rPr>
                    <w:b/>
                    <w:color w:val="FFFFFF"/>
                    <w:w w:val="85"/>
                    <w:sz w:val="22"/>
                  </w:rPr>
                  <w:t>FACT</w:t>
                </w:r>
                <w:r>
                  <w:rPr>
                    <w:b/>
                    <w:color w:val="FFFFFF"/>
                    <w:spacing w:val="-3"/>
                    <w:w w:val="85"/>
                    <w:sz w:val="22"/>
                  </w:rPr>
                  <w:t> </w:t>
                </w:r>
                <w:r>
                  <w:rPr>
                    <w:b/>
                    <w:color w:val="FFFFFF"/>
                    <w:w w:val="85"/>
                    <w:sz w:val="22"/>
                  </w:rPr>
                  <w:t>SHEET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43" w:hanging="284"/>
      </w:pPr>
      <w:rPr>
        <w:rFonts w:hint="default" w:ascii="Symbol" w:hAnsi="Symbol" w:eastAsia="Symbol" w:cs="Symbol"/>
        <w:w w:val="76"/>
        <w:sz w:val="24"/>
        <w:szCs w:val="24"/>
        <w:lang w:val="en-au" w:eastAsia="en-au" w:bidi="en-au"/>
      </w:rPr>
    </w:lvl>
    <w:lvl w:ilvl="1">
      <w:start w:val="0"/>
      <w:numFmt w:val="bullet"/>
      <w:lvlText w:val="•"/>
      <w:lvlJc w:val="left"/>
      <w:pPr>
        <w:ind w:left="899" w:hanging="284"/>
      </w:pPr>
      <w:rPr>
        <w:rFonts w:hint="default"/>
        <w:lang w:val="en-au" w:eastAsia="en-au" w:bidi="en-au"/>
      </w:rPr>
    </w:lvl>
    <w:lvl w:ilvl="2">
      <w:start w:val="0"/>
      <w:numFmt w:val="bullet"/>
      <w:lvlText w:val="•"/>
      <w:lvlJc w:val="left"/>
      <w:pPr>
        <w:ind w:left="1358" w:hanging="284"/>
      </w:pPr>
      <w:rPr>
        <w:rFonts w:hint="default"/>
        <w:lang w:val="en-au" w:eastAsia="en-au" w:bidi="en-au"/>
      </w:rPr>
    </w:lvl>
    <w:lvl w:ilvl="3">
      <w:start w:val="0"/>
      <w:numFmt w:val="bullet"/>
      <w:lvlText w:val="•"/>
      <w:lvlJc w:val="left"/>
      <w:pPr>
        <w:ind w:left="1818" w:hanging="284"/>
      </w:pPr>
      <w:rPr>
        <w:rFonts w:hint="default"/>
        <w:lang w:val="en-au" w:eastAsia="en-au" w:bidi="en-au"/>
      </w:rPr>
    </w:lvl>
    <w:lvl w:ilvl="4">
      <w:start w:val="0"/>
      <w:numFmt w:val="bullet"/>
      <w:lvlText w:val="•"/>
      <w:lvlJc w:val="left"/>
      <w:pPr>
        <w:ind w:left="2277" w:hanging="284"/>
      </w:pPr>
      <w:rPr>
        <w:rFonts w:hint="default"/>
        <w:lang w:val="en-au" w:eastAsia="en-au" w:bidi="en-au"/>
      </w:rPr>
    </w:lvl>
    <w:lvl w:ilvl="5">
      <w:start w:val="0"/>
      <w:numFmt w:val="bullet"/>
      <w:lvlText w:val="•"/>
      <w:lvlJc w:val="left"/>
      <w:pPr>
        <w:ind w:left="2737" w:hanging="284"/>
      </w:pPr>
      <w:rPr>
        <w:rFonts w:hint="default"/>
        <w:lang w:val="en-au" w:eastAsia="en-au" w:bidi="en-au"/>
      </w:rPr>
    </w:lvl>
    <w:lvl w:ilvl="6">
      <w:start w:val="0"/>
      <w:numFmt w:val="bullet"/>
      <w:lvlText w:val="•"/>
      <w:lvlJc w:val="left"/>
      <w:pPr>
        <w:ind w:left="3196" w:hanging="284"/>
      </w:pPr>
      <w:rPr>
        <w:rFonts w:hint="default"/>
        <w:lang w:val="en-au" w:eastAsia="en-au" w:bidi="en-au"/>
      </w:rPr>
    </w:lvl>
    <w:lvl w:ilvl="7">
      <w:start w:val="0"/>
      <w:numFmt w:val="bullet"/>
      <w:lvlText w:val="•"/>
      <w:lvlJc w:val="left"/>
      <w:pPr>
        <w:ind w:left="3655" w:hanging="284"/>
      </w:pPr>
      <w:rPr>
        <w:rFonts w:hint="default"/>
        <w:lang w:val="en-au" w:eastAsia="en-au" w:bidi="en-au"/>
      </w:rPr>
    </w:lvl>
    <w:lvl w:ilvl="8">
      <w:start w:val="0"/>
      <w:numFmt w:val="bullet"/>
      <w:lvlText w:val="•"/>
      <w:lvlJc w:val="left"/>
      <w:pPr>
        <w:ind w:left="4115" w:hanging="284"/>
      </w:pPr>
      <w:rPr>
        <w:rFonts w:hint="default"/>
        <w:lang w:val="en-au" w:eastAsia="en-au" w:bidi="en-au"/>
      </w:rPr>
    </w:lvl>
  </w:abstractNum>
  <w:abstractNum w:abstractNumId="0">
    <w:multiLevelType w:val="hybridMultilevel"/>
    <w:lvl w:ilvl="0">
      <w:start w:val="0"/>
      <w:numFmt w:val="bullet"/>
      <w:lvlText w:val="•"/>
      <w:lvlJc w:val="left"/>
      <w:pPr>
        <w:ind w:left="443" w:hanging="284"/>
      </w:pPr>
      <w:rPr>
        <w:rFonts w:hint="default" w:ascii="Arial" w:hAnsi="Arial" w:eastAsia="Arial" w:cs="Arial"/>
        <w:spacing w:val="-3"/>
        <w:w w:val="99"/>
        <w:sz w:val="24"/>
        <w:szCs w:val="24"/>
        <w:lang w:val="en-au" w:eastAsia="en-au" w:bidi="en-au"/>
      </w:rPr>
    </w:lvl>
    <w:lvl w:ilvl="1">
      <w:start w:val="0"/>
      <w:numFmt w:val="bullet"/>
      <w:lvlText w:val="•"/>
      <w:lvlJc w:val="left"/>
      <w:pPr>
        <w:ind w:left="909" w:hanging="284"/>
      </w:pPr>
      <w:rPr>
        <w:rFonts w:hint="default"/>
        <w:lang w:val="en-au" w:eastAsia="en-au" w:bidi="en-au"/>
      </w:rPr>
    </w:lvl>
    <w:lvl w:ilvl="2">
      <w:start w:val="0"/>
      <w:numFmt w:val="bullet"/>
      <w:lvlText w:val="•"/>
      <w:lvlJc w:val="left"/>
      <w:pPr>
        <w:ind w:left="1379" w:hanging="284"/>
      </w:pPr>
      <w:rPr>
        <w:rFonts w:hint="default"/>
        <w:lang w:val="en-au" w:eastAsia="en-au" w:bidi="en-au"/>
      </w:rPr>
    </w:lvl>
    <w:lvl w:ilvl="3">
      <w:start w:val="0"/>
      <w:numFmt w:val="bullet"/>
      <w:lvlText w:val="•"/>
      <w:lvlJc w:val="left"/>
      <w:pPr>
        <w:ind w:left="1848" w:hanging="284"/>
      </w:pPr>
      <w:rPr>
        <w:rFonts w:hint="default"/>
        <w:lang w:val="en-au" w:eastAsia="en-au" w:bidi="en-au"/>
      </w:rPr>
    </w:lvl>
    <w:lvl w:ilvl="4">
      <w:start w:val="0"/>
      <w:numFmt w:val="bullet"/>
      <w:lvlText w:val="•"/>
      <w:lvlJc w:val="left"/>
      <w:pPr>
        <w:ind w:left="2318" w:hanging="284"/>
      </w:pPr>
      <w:rPr>
        <w:rFonts w:hint="default"/>
        <w:lang w:val="en-au" w:eastAsia="en-au" w:bidi="en-au"/>
      </w:rPr>
    </w:lvl>
    <w:lvl w:ilvl="5">
      <w:start w:val="0"/>
      <w:numFmt w:val="bullet"/>
      <w:lvlText w:val="•"/>
      <w:lvlJc w:val="left"/>
      <w:pPr>
        <w:ind w:left="2788" w:hanging="284"/>
      </w:pPr>
      <w:rPr>
        <w:rFonts w:hint="default"/>
        <w:lang w:val="en-au" w:eastAsia="en-au" w:bidi="en-au"/>
      </w:rPr>
    </w:lvl>
    <w:lvl w:ilvl="6">
      <w:start w:val="0"/>
      <w:numFmt w:val="bullet"/>
      <w:lvlText w:val="•"/>
      <w:lvlJc w:val="left"/>
      <w:pPr>
        <w:ind w:left="3257" w:hanging="284"/>
      </w:pPr>
      <w:rPr>
        <w:rFonts w:hint="default"/>
        <w:lang w:val="en-au" w:eastAsia="en-au" w:bidi="en-au"/>
      </w:rPr>
    </w:lvl>
    <w:lvl w:ilvl="7">
      <w:start w:val="0"/>
      <w:numFmt w:val="bullet"/>
      <w:lvlText w:val="•"/>
      <w:lvlJc w:val="left"/>
      <w:pPr>
        <w:ind w:left="3727" w:hanging="284"/>
      </w:pPr>
      <w:rPr>
        <w:rFonts w:hint="default"/>
        <w:lang w:val="en-au" w:eastAsia="en-au" w:bidi="en-au"/>
      </w:rPr>
    </w:lvl>
    <w:lvl w:ilvl="8">
      <w:start w:val="0"/>
      <w:numFmt w:val="bullet"/>
      <w:lvlText w:val="•"/>
      <w:lvlJc w:val="left"/>
      <w:pPr>
        <w:ind w:left="4197" w:hanging="284"/>
      </w:pPr>
      <w:rPr>
        <w:rFonts w:hint="default"/>
        <w:lang w:val="en-au" w:eastAsia="en-au" w:bidi="en-a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rPr>
      <w:rFonts w:ascii="Arial" w:hAnsi="Arial" w:eastAsia="Arial" w:cs="Arial"/>
      <w:sz w:val="24"/>
      <w:szCs w:val="24"/>
      <w:lang w:val="en-au" w:eastAsia="en-au" w:bidi="en-au"/>
    </w:rPr>
  </w:style>
  <w:style w:styleId="Heading1" w:type="paragraph">
    <w:name w:val="Heading 1"/>
    <w:basedOn w:val="Normal"/>
    <w:uiPriority w:val="1"/>
    <w:qFormat/>
    <w:pPr>
      <w:ind w:left="160"/>
      <w:outlineLvl w:val="1"/>
    </w:pPr>
    <w:rPr>
      <w:rFonts w:ascii="Arial" w:hAnsi="Arial" w:eastAsia="Arial" w:cs="Arial"/>
      <w:b/>
      <w:bCs/>
      <w:sz w:val="32"/>
      <w:szCs w:val="32"/>
      <w:lang w:val="en-au" w:eastAsia="en-au" w:bidi="en-au"/>
    </w:rPr>
  </w:style>
  <w:style w:styleId="ListParagraph" w:type="paragraph">
    <w:name w:val="List Paragraph"/>
    <w:basedOn w:val="Normal"/>
    <w:uiPriority w:val="1"/>
    <w:qFormat/>
    <w:pPr>
      <w:spacing w:before="120"/>
      <w:ind w:left="443" w:hanging="283"/>
    </w:pPr>
    <w:rPr>
      <w:rFonts w:ascii="Arial" w:hAnsi="Arial" w:eastAsia="Arial" w:cs="Arial"/>
      <w:lang w:val="en-au" w:eastAsia="en-au" w:bidi="en-au"/>
    </w:rPr>
  </w:style>
  <w:style w:styleId="TableParagraph" w:type="paragraph">
    <w:name w:val="Table Paragraph"/>
    <w:basedOn w:val="Normal"/>
    <w:uiPriority w:val="1"/>
    <w:qFormat/>
    <w:pPr/>
    <w:rPr>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www.der.wa.gov.au/ass" TargetMode="External"/><Relationship Id="rId13" Type="http://schemas.openxmlformats.org/officeDocument/2006/relationships/hyperlink" Target="http://www.slp.wa.gov.a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 Stuart</dc:creator>
  <dc:title>Key document template - Fact sheet</dc:title>
  <dcterms:created xsi:type="dcterms:W3CDTF">2020-04-06T04:25:08Z</dcterms:created>
  <dcterms:modified xsi:type="dcterms:W3CDTF">2020-04-06T04:25:08Z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2015-07-28T00:00:00Z</vt:filetime>
  </property>
  <property fmtid="{D5CDD505-2E9C-101B-9397-08002B2CF9AE}" pid="3" name="Creator">
    <vt:lpwstr>Microsoft® Word 2010</vt:lpwstr>
  </property>
  <property fmtid="{D5CDD505-2E9C-101B-9397-08002B2CF9AE}" pid="4" name="LastSaved">
    <vt:filetime>2020-04-06T00:00:00Z</vt:filetime>
  </property>
</Properties>
</file>