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B518" w14:textId="7A408713" w:rsidR="003C01AA" w:rsidRPr="006A43F6" w:rsidRDefault="003C01AA">
      <w:pPr>
        <w:rPr>
          <w:rFonts w:ascii="Arial" w:hAnsi="Arial" w:cs="Arial"/>
          <w:b/>
          <w:bCs/>
        </w:rPr>
      </w:pPr>
    </w:p>
    <w:p w14:paraId="79EA511A" w14:textId="21115A0F" w:rsidR="000077C2" w:rsidRPr="006A43F6" w:rsidRDefault="002071FC" w:rsidP="006A43F6">
      <w:pPr>
        <w:jc w:val="center"/>
        <w:rPr>
          <w:rFonts w:ascii="Arial" w:hAnsi="Arial" w:cs="Arial"/>
          <w:b/>
          <w:bCs/>
          <w:caps/>
          <w:color w:val="1F3864" w:themeColor="accent1" w:themeShade="80"/>
          <w:sz w:val="24"/>
          <w:szCs w:val="24"/>
        </w:rPr>
      </w:pPr>
      <w:r w:rsidRPr="006A43F6">
        <w:rPr>
          <w:rFonts w:ascii="Arial" w:hAnsi="Arial" w:cs="Arial"/>
          <w:b/>
          <w:bCs/>
          <w:caps/>
          <w:color w:val="1F3864" w:themeColor="accent1" w:themeShade="80"/>
          <w:sz w:val="24"/>
          <w:szCs w:val="24"/>
        </w:rPr>
        <w:t>Guidelines for</w:t>
      </w:r>
      <w:r w:rsidR="00C962AE" w:rsidRPr="006A43F6">
        <w:rPr>
          <w:rFonts w:ascii="Arial" w:hAnsi="Arial" w:cs="Arial"/>
          <w:b/>
          <w:bCs/>
          <w:caps/>
          <w:color w:val="1F3864" w:themeColor="accent1" w:themeShade="80"/>
          <w:sz w:val="24"/>
          <w:szCs w:val="24"/>
        </w:rPr>
        <w:t xml:space="preserve"> UWA HDR External Examiners</w:t>
      </w:r>
    </w:p>
    <w:bookmarkStart w:id="0" w:name="_Hlk140577684"/>
    <w:bookmarkEnd w:id="0"/>
    <w:p w14:paraId="2E57F560" w14:textId="7EC60B32" w:rsidR="006A43F6" w:rsidRPr="006A43F6" w:rsidRDefault="006A43F6" w:rsidP="006A43F6">
      <w:pPr>
        <w:jc w:val="center"/>
        <w:rPr>
          <w:rFonts w:ascii="Arial" w:hAnsi="Arial" w:cs="Arial"/>
          <w:b/>
          <w:bCs/>
          <w:sz w:val="24"/>
          <w:szCs w:val="24"/>
        </w:rPr>
      </w:pPr>
      <w:r w:rsidRPr="006A43F6">
        <w:rPr>
          <w:rFonts w:ascii="Arial" w:hAnsi="Arial" w:cs="Arial"/>
          <w:b/>
          <w:bCs/>
          <w:noProof/>
          <w:sz w:val="24"/>
          <w:szCs w:val="24"/>
        </w:rPr>
        <mc:AlternateContent>
          <mc:Choice Requires="wps">
            <w:drawing>
              <wp:anchor distT="0" distB="0" distL="114300" distR="114300" simplePos="0" relativeHeight="251659264" behindDoc="0" locked="0" layoutInCell="0" allowOverlap="1" wp14:anchorId="0DE3578B" wp14:editId="590DAB66">
                <wp:simplePos x="0" y="0"/>
                <wp:positionH relativeFrom="page">
                  <wp:posOffset>647700</wp:posOffset>
                </wp:positionH>
                <wp:positionV relativeFrom="page">
                  <wp:posOffset>1623695</wp:posOffset>
                </wp:positionV>
                <wp:extent cx="6226810" cy="635"/>
                <wp:effectExtent l="0"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6810" cy="635"/>
                        </a:xfrm>
                        <a:custGeom>
                          <a:avLst/>
                          <a:gdLst>
                            <a:gd name="T0" fmla="*/ 0 w 9806"/>
                            <a:gd name="T1" fmla="*/ 0 h 1"/>
                            <a:gd name="T2" fmla="*/ 9806 w 9806"/>
                            <a:gd name="T3" fmla="*/ 0 h 1"/>
                          </a:gdLst>
                          <a:ahLst/>
                          <a:cxnLst>
                            <a:cxn ang="0">
                              <a:pos x="T0" y="T1"/>
                            </a:cxn>
                            <a:cxn ang="0">
                              <a:pos x="T2" y="T3"/>
                            </a:cxn>
                          </a:cxnLst>
                          <a:rect l="0" t="0" r="r" b="b"/>
                          <a:pathLst>
                            <a:path w="9806" h="1">
                              <a:moveTo>
                                <a:pt x="0" y="0"/>
                              </a:moveTo>
                              <a:lnTo>
                                <a:pt x="9806" y="0"/>
                              </a:lnTo>
                            </a:path>
                          </a:pathLst>
                        </a:custGeom>
                        <a:noFill/>
                        <a:ln w="28194">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356B37" id="Freeform: Shap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pt,127.85pt,541.3pt,127.85pt" coordsize="98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" o:allowincell="f" filled="f" strokecolor="#ffc000" strokeweight="2.22pt">
                <v:path arrowok="t" o:connecttype="custom" o:connectlocs="0,0;6226810,0" o:connectangles="0,0"/>
                <w10:wrap anchorx="page" anchory="page"/>
              </v:polyline>
            </w:pict>
          </mc:Fallback>
        </mc:AlternateContent>
      </w:r>
    </w:p>
    <w:p w14:paraId="6781139A" w14:textId="2240CB8B" w:rsidR="006A43F6" w:rsidRPr="006A43F6" w:rsidRDefault="006A43F6">
      <w:pPr>
        <w:rPr>
          <w:rFonts w:ascii="Arial" w:hAnsi="Arial" w:cs="Arial"/>
          <w:b/>
          <w:bCs/>
        </w:rPr>
      </w:pPr>
    </w:p>
    <w:p w14:paraId="728FDFF5" w14:textId="411E42CA" w:rsidR="001A30CA" w:rsidRPr="006A43F6" w:rsidRDefault="001A30CA">
      <w:pPr>
        <w:rPr>
          <w:rFonts w:ascii="Arial" w:hAnsi="Arial" w:cs="Arial"/>
        </w:rPr>
      </w:pPr>
      <w:r w:rsidRPr="006A43F6">
        <w:rPr>
          <w:rFonts w:ascii="Arial" w:hAnsi="Arial" w:cs="Arial"/>
        </w:rPr>
        <w:t xml:space="preserve">Thank you for agreeing to act as an external examiner for our student. Your assessment of this thesis allows us to continue to maintain and monitor our high academic standards and ensure that our students remain comparable and globally competitive with PhD and </w:t>
      </w:r>
      <w:proofErr w:type="gramStart"/>
      <w:r w:rsidR="009C1179">
        <w:rPr>
          <w:rFonts w:ascii="Arial" w:hAnsi="Arial" w:cs="Arial"/>
        </w:rPr>
        <w:t>M</w:t>
      </w:r>
      <w:r w:rsidRPr="006A43F6">
        <w:rPr>
          <w:rFonts w:ascii="Arial" w:hAnsi="Arial" w:cs="Arial"/>
        </w:rPr>
        <w:t>asters</w:t>
      </w:r>
      <w:proofErr w:type="gramEnd"/>
      <w:r w:rsidRPr="006A43F6">
        <w:rPr>
          <w:rFonts w:ascii="Arial" w:hAnsi="Arial" w:cs="Arial"/>
        </w:rPr>
        <w:t xml:space="preserve"> graduates in their field. </w:t>
      </w:r>
    </w:p>
    <w:p w14:paraId="1BCE5879" w14:textId="188AEE13" w:rsidR="001A30CA" w:rsidRPr="006A43F6" w:rsidRDefault="001A30CA">
      <w:pPr>
        <w:rPr>
          <w:rFonts w:ascii="Arial" w:hAnsi="Arial" w:cs="Arial"/>
        </w:rPr>
      </w:pPr>
      <w:r w:rsidRPr="006A43F6">
        <w:rPr>
          <w:rFonts w:ascii="Arial" w:hAnsi="Arial" w:cs="Arial"/>
        </w:rPr>
        <w:t xml:space="preserve">You have been approached to examine this work because you are an experienced academic of international standing with a high degree of </w:t>
      </w:r>
      <w:r w:rsidR="005F5869">
        <w:rPr>
          <w:rFonts w:ascii="Arial" w:hAnsi="Arial" w:cs="Arial"/>
        </w:rPr>
        <w:t>expertise</w:t>
      </w:r>
      <w:r w:rsidR="005F5869" w:rsidRPr="006A43F6">
        <w:rPr>
          <w:rFonts w:ascii="Arial" w:hAnsi="Arial" w:cs="Arial"/>
        </w:rPr>
        <w:t xml:space="preserve"> </w:t>
      </w:r>
      <w:r w:rsidRPr="006A43F6">
        <w:rPr>
          <w:rFonts w:ascii="Arial" w:hAnsi="Arial" w:cs="Arial"/>
        </w:rPr>
        <w:t xml:space="preserve">in this area of research. We understand that you are very familiar with examination processes at this level and that you are likely to be an experienced reviewer of the key journals in your field. However, we also know that expectations about the detail and content of examination reports </w:t>
      </w:r>
      <w:r w:rsidR="00CF7A25" w:rsidRPr="006A43F6">
        <w:rPr>
          <w:rFonts w:ascii="Arial" w:hAnsi="Arial" w:cs="Arial"/>
        </w:rPr>
        <w:t xml:space="preserve">vary </w:t>
      </w:r>
      <w:r w:rsidRPr="006A43F6">
        <w:rPr>
          <w:rFonts w:ascii="Arial" w:hAnsi="Arial" w:cs="Arial"/>
        </w:rPr>
        <w:t xml:space="preserve">across countries and the following brief is intended to clarify our expectations from you.   </w:t>
      </w:r>
    </w:p>
    <w:p w14:paraId="7637B49A" w14:textId="2382F8CF" w:rsidR="003C01AA" w:rsidRPr="006A43F6" w:rsidRDefault="003C01AA">
      <w:pPr>
        <w:rPr>
          <w:rFonts w:ascii="Arial" w:hAnsi="Arial" w:cs="Arial"/>
          <w:b/>
          <w:bCs/>
        </w:rPr>
      </w:pPr>
      <w:r w:rsidRPr="006A43F6">
        <w:rPr>
          <w:rFonts w:ascii="Arial" w:hAnsi="Arial" w:cs="Arial"/>
          <w:b/>
          <w:bCs/>
        </w:rPr>
        <w:t>Doctoral Degrees at UWA</w:t>
      </w:r>
    </w:p>
    <w:p w14:paraId="55575D5C" w14:textId="6E682BF0" w:rsidR="002071FC" w:rsidRPr="006A43F6" w:rsidRDefault="002071FC">
      <w:pPr>
        <w:rPr>
          <w:rFonts w:ascii="Arial" w:hAnsi="Arial" w:cs="Arial"/>
        </w:rPr>
      </w:pPr>
      <w:r w:rsidRPr="006A43F6">
        <w:rPr>
          <w:rFonts w:ascii="Arial" w:hAnsi="Arial" w:cs="Arial"/>
        </w:rPr>
        <w:t>A doctoral degree from UWA complies with national frameworks and international best practice. Graduates of a UWA doctoral degree will have made a substantial and original contribution to scholarship in their field(s) of research, displaying highly advanced knowledge of research principles and methods applicable to the field(s).</w:t>
      </w:r>
      <w:r w:rsidR="00CE308A" w:rsidRPr="006A43F6">
        <w:rPr>
          <w:rFonts w:ascii="Arial" w:hAnsi="Arial" w:cs="Arial"/>
        </w:rPr>
        <w:t xml:space="preserve"> They will display superior skills in critical reflection, synthesis and evaluation and be able to develop, adapt and implement methodologies to extend or redefine existing knowledge or professional practice. </w:t>
      </w:r>
    </w:p>
    <w:p w14:paraId="72F07BAA" w14:textId="5F491129" w:rsidR="002071FC" w:rsidRPr="006A43F6" w:rsidRDefault="002071FC">
      <w:pPr>
        <w:rPr>
          <w:rFonts w:ascii="Arial" w:hAnsi="Arial" w:cs="Arial"/>
        </w:rPr>
      </w:pPr>
      <w:r w:rsidRPr="006A43F6">
        <w:rPr>
          <w:rFonts w:ascii="Arial" w:hAnsi="Arial" w:cs="Arial"/>
        </w:rPr>
        <w:t>If you agree to examine a PhD thesis from UWA you will be asked to assess the work in two stages</w:t>
      </w:r>
      <w:r w:rsidR="00CE308A" w:rsidRPr="006A43F6">
        <w:rPr>
          <w:rFonts w:ascii="Arial" w:hAnsi="Arial" w:cs="Arial"/>
        </w:rPr>
        <w:t>:</w:t>
      </w:r>
      <w:r w:rsidR="00C962AE" w:rsidRPr="006A43F6">
        <w:rPr>
          <w:rFonts w:ascii="Arial" w:hAnsi="Arial" w:cs="Arial"/>
        </w:rPr>
        <w:t xml:space="preserve"> by a written report and at a viva voce examination (unless advised to the contrary):</w:t>
      </w:r>
    </w:p>
    <w:p w14:paraId="069E4B8E" w14:textId="2F20B9D6" w:rsidR="002071FC" w:rsidRPr="006A43F6" w:rsidRDefault="002071FC">
      <w:pPr>
        <w:rPr>
          <w:rFonts w:ascii="Arial" w:hAnsi="Arial" w:cs="Arial"/>
          <w:b/>
          <w:bCs/>
          <w:i/>
          <w:iCs/>
        </w:rPr>
      </w:pPr>
      <w:r w:rsidRPr="006A43F6">
        <w:rPr>
          <w:rFonts w:ascii="Arial" w:hAnsi="Arial" w:cs="Arial"/>
          <w:b/>
          <w:bCs/>
          <w:i/>
          <w:iCs/>
        </w:rPr>
        <w:t xml:space="preserve">1) </w:t>
      </w:r>
      <w:r w:rsidR="00C962AE" w:rsidRPr="006A43F6">
        <w:rPr>
          <w:rFonts w:ascii="Arial" w:hAnsi="Arial" w:cs="Arial"/>
          <w:b/>
          <w:bCs/>
          <w:i/>
          <w:iCs/>
        </w:rPr>
        <w:t xml:space="preserve">Examiner’s </w:t>
      </w:r>
      <w:r w:rsidRPr="006A43F6">
        <w:rPr>
          <w:rFonts w:ascii="Arial" w:hAnsi="Arial" w:cs="Arial"/>
          <w:b/>
          <w:bCs/>
          <w:i/>
          <w:iCs/>
        </w:rPr>
        <w:t xml:space="preserve">Preliminary </w:t>
      </w:r>
      <w:r w:rsidR="00C962AE" w:rsidRPr="006A43F6">
        <w:rPr>
          <w:rFonts w:ascii="Arial" w:hAnsi="Arial" w:cs="Arial"/>
          <w:b/>
          <w:bCs/>
          <w:i/>
          <w:iCs/>
        </w:rPr>
        <w:t>R</w:t>
      </w:r>
      <w:r w:rsidRPr="006A43F6">
        <w:rPr>
          <w:rFonts w:ascii="Arial" w:hAnsi="Arial" w:cs="Arial"/>
          <w:b/>
          <w:bCs/>
          <w:i/>
          <w:iCs/>
        </w:rPr>
        <w:t>eport</w:t>
      </w:r>
    </w:p>
    <w:p w14:paraId="6F7FBB40" w14:textId="12E17365" w:rsidR="006B6B29" w:rsidRPr="006A43F6" w:rsidRDefault="003C01AA">
      <w:pPr>
        <w:rPr>
          <w:rFonts w:ascii="Arial" w:hAnsi="Arial" w:cs="Arial"/>
        </w:rPr>
      </w:pPr>
      <w:r w:rsidRPr="006A43F6">
        <w:rPr>
          <w:rFonts w:ascii="Arial" w:hAnsi="Arial" w:cs="Arial"/>
        </w:rPr>
        <w:t xml:space="preserve">This written report allows you to provide a substantial commentary on the thesis paying attention to each section or chapter and summarising your views on the </w:t>
      </w:r>
      <w:r w:rsidR="009C1179" w:rsidRPr="006A43F6">
        <w:rPr>
          <w:rFonts w:ascii="Arial" w:hAnsi="Arial" w:cs="Arial"/>
        </w:rPr>
        <w:t xml:space="preserve">strengths and weaknesses </w:t>
      </w:r>
      <w:r w:rsidR="009C1179">
        <w:rPr>
          <w:rFonts w:ascii="Arial" w:hAnsi="Arial" w:cs="Arial"/>
        </w:rPr>
        <w:t xml:space="preserve">of the </w:t>
      </w:r>
      <w:r w:rsidRPr="006A43F6">
        <w:rPr>
          <w:rFonts w:ascii="Arial" w:hAnsi="Arial" w:cs="Arial"/>
        </w:rPr>
        <w:t xml:space="preserve">thesis. </w:t>
      </w:r>
      <w:r w:rsidR="00A023EB" w:rsidRPr="006A43F6">
        <w:rPr>
          <w:rFonts w:ascii="Arial" w:hAnsi="Arial" w:cs="Arial"/>
        </w:rPr>
        <w:t>The length of your report will be determined by disciplinary norms and the</w:t>
      </w:r>
      <w:r w:rsidR="00C962AE" w:rsidRPr="006A43F6">
        <w:rPr>
          <w:rFonts w:ascii="Arial" w:hAnsi="Arial" w:cs="Arial"/>
        </w:rPr>
        <w:t xml:space="preserve"> range of</w:t>
      </w:r>
      <w:r w:rsidR="00A023EB" w:rsidRPr="006A43F6">
        <w:rPr>
          <w:rFonts w:ascii="Arial" w:hAnsi="Arial" w:cs="Arial"/>
        </w:rPr>
        <w:t xml:space="preserve"> issues you wish to raise, but it should be</w:t>
      </w:r>
      <w:r w:rsidR="005F5869">
        <w:rPr>
          <w:rFonts w:ascii="Arial" w:hAnsi="Arial" w:cs="Arial"/>
        </w:rPr>
        <w:t xml:space="preserve"> at least two pages</w:t>
      </w:r>
      <w:r w:rsidR="00F356D3">
        <w:rPr>
          <w:rFonts w:ascii="Arial" w:hAnsi="Arial" w:cs="Arial"/>
        </w:rPr>
        <w:t xml:space="preserve"> long</w:t>
      </w:r>
      <w:r w:rsidR="00A023EB" w:rsidRPr="006A43F6">
        <w:rPr>
          <w:rFonts w:ascii="Arial" w:hAnsi="Arial" w:cs="Arial"/>
        </w:rPr>
        <w:t xml:space="preserve"> to give a full overview of your judgement on the work</w:t>
      </w:r>
      <w:r w:rsidR="00CE308A" w:rsidRPr="006A43F6">
        <w:rPr>
          <w:rFonts w:ascii="Arial" w:hAnsi="Arial" w:cs="Arial"/>
        </w:rPr>
        <w:t xml:space="preserve"> and underscore the rationale for the classification you recommend</w:t>
      </w:r>
      <w:r w:rsidR="00A023EB" w:rsidRPr="006A43F6">
        <w:rPr>
          <w:rFonts w:ascii="Arial" w:hAnsi="Arial" w:cs="Arial"/>
        </w:rPr>
        <w:t xml:space="preserve">. </w:t>
      </w:r>
    </w:p>
    <w:p w14:paraId="25D472D4" w14:textId="5DD7E25F" w:rsidR="006B6B29" w:rsidRPr="006A43F6" w:rsidRDefault="006B6B29">
      <w:pPr>
        <w:rPr>
          <w:rFonts w:ascii="Arial" w:hAnsi="Arial" w:cs="Arial"/>
        </w:rPr>
      </w:pPr>
      <w:r w:rsidRPr="006A43F6">
        <w:rPr>
          <w:rFonts w:ascii="Arial" w:hAnsi="Arial" w:cs="Arial"/>
          <w:lang w:val="en-US"/>
        </w:rPr>
        <w:t xml:space="preserve">Examiners must consider the thesis solely on its merits and </w:t>
      </w:r>
      <w:r w:rsidR="00CE308A" w:rsidRPr="006A43F6">
        <w:rPr>
          <w:rFonts w:ascii="Arial" w:hAnsi="Arial" w:cs="Arial"/>
          <w:lang w:val="en-US"/>
        </w:rPr>
        <w:t xml:space="preserve">with particular reference to </w:t>
      </w:r>
      <w:r w:rsidRPr="006A43F6">
        <w:rPr>
          <w:rFonts w:ascii="Arial" w:hAnsi="Arial" w:cs="Arial"/>
          <w:lang w:val="en-US"/>
        </w:rPr>
        <w:t>the following criteria:</w:t>
      </w:r>
    </w:p>
    <w:p w14:paraId="612C8275" w14:textId="42DBBFDE" w:rsidR="002071FC" w:rsidRPr="006A43F6" w:rsidRDefault="002071FC" w:rsidP="00142452">
      <w:pPr>
        <w:pStyle w:val="ListParagraph"/>
        <w:numPr>
          <w:ilvl w:val="0"/>
          <w:numId w:val="1"/>
        </w:numPr>
        <w:rPr>
          <w:rFonts w:ascii="Arial" w:hAnsi="Arial" w:cs="Arial"/>
        </w:rPr>
      </w:pPr>
      <w:r w:rsidRPr="006A43F6">
        <w:rPr>
          <w:rFonts w:ascii="Arial" w:hAnsi="Arial" w:cs="Arial"/>
        </w:rPr>
        <w:t xml:space="preserve">The thesis as </w:t>
      </w:r>
      <w:r w:rsidR="00142452" w:rsidRPr="006A43F6">
        <w:rPr>
          <w:rFonts w:ascii="Arial" w:hAnsi="Arial" w:cs="Arial"/>
        </w:rPr>
        <w:t>a whole is a substantial and original contribution to knowledge of the subject with which it deals</w:t>
      </w:r>
      <w:r w:rsidR="006A43F6">
        <w:rPr>
          <w:rFonts w:ascii="Arial" w:hAnsi="Arial" w:cs="Arial"/>
        </w:rPr>
        <w:t>.</w:t>
      </w:r>
    </w:p>
    <w:p w14:paraId="56E27B10" w14:textId="035C8FE1" w:rsidR="00142452" w:rsidRPr="006A43F6" w:rsidRDefault="00142452" w:rsidP="00142452">
      <w:pPr>
        <w:pStyle w:val="ListParagraph"/>
        <w:numPr>
          <w:ilvl w:val="0"/>
          <w:numId w:val="1"/>
        </w:numPr>
        <w:rPr>
          <w:rFonts w:ascii="Arial" w:hAnsi="Arial" w:cs="Arial"/>
        </w:rPr>
      </w:pPr>
      <w:r w:rsidRPr="006A43F6">
        <w:rPr>
          <w:rFonts w:ascii="Arial" w:hAnsi="Arial" w:cs="Arial"/>
        </w:rPr>
        <w:t>The student shows familiarity with, and understanding of, the relevant literature</w:t>
      </w:r>
      <w:r w:rsidR="006A43F6">
        <w:rPr>
          <w:rFonts w:ascii="Arial" w:hAnsi="Arial" w:cs="Arial"/>
        </w:rPr>
        <w:t>.</w:t>
      </w:r>
    </w:p>
    <w:p w14:paraId="5ECF4D4A" w14:textId="11085141" w:rsidR="00142452" w:rsidRPr="006A43F6" w:rsidRDefault="00142452" w:rsidP="00142452">
      <w:pPr>
        <w:pStyle w:val="ListParagraph"/>
        <w:numPr>
          <w:ilvl w:val="0"/>
          <w:numId w:val="1"/>
        </w:numPr>
        <w:rPr>
          <w:rFonts w:ascii="Arial" w:hAnsi="Arial" w:cs="Arial"/>
        </w:rPr>
      </w:pPr>
      <w:r w:rsidRPr="006A43F6">
        <w:rPr>
          <w:rFonts w:ascii="Arial" w:hAnsi="Arial" w:cs="Arial"/>
        </w:rPr>
        <w:t>The thesis provides a sufficiently comprehensive study of the topic</w:t>
      </w:r>
      <w:r w:rsidR="006A43F6">
        <w:rPr>
          <w:rFonts w:ascii="Arial" w:hAnsi="Arial" w:cs="Arial"/>
        </w:rPr>
        <w:t>.</w:t>
      </w:r>
    </w:p>
    <w:p w14:paraId="1A3130D6" w14:textId="0721EC08" w:rsidR="00142452" w:rsidRPr="006A43F6" w:rsidRDefault="00142452" w:rsidP="00142452">
      <w:pPr>
        <w:pStyle w:val="ListParagraph"/>
        <w:numPr>
          <w:ilvl w:val="0"/>
          <w:numId w:val="1"/>
        </w:numPr>
        <w:rPr>
          <w:rFonts w:ascii="Arial" w:hAnsi="Arial" w:cs="Arial"/>
        </w:rPr>
      </w:pPr>
      <w:r w:rsidRPr="006A43F6">
        <w:rPr>
          <w:rFonts w:ascii="Arial" w:hAnsi="Arial" w:cs="Arial"/>
        </w:rPr>
        <w:t>The techniques adopted are appropriate to the subject matter and are properly applied</w:t>
      </w:r>
      <w:r w:rsidR="006A43F6">
        <w:rPr>
          <w:rFonts w:ascii="Arial" w:hAnsi="Arial" w:cs="Arial"/>
        </w:rPr>
        <w:t>.</w:t>
      </w:r>
    </w:p>
    <w:p w14:paraId="71EFB826" w14:textId="6E14A661" w:rsidR="00142452" w:rsidRPr="006A43F6" w:rsidRDefault="00142452" w:rsidP="00142452">
      <w:pPr>
        <w:pStyle w:val="ListParagraph"/>
        <w:numPr>
          <w:ilvl w:val="0"/>
          <w:numId w:val="1"/>
        </w:numPr>
        <w:rPr>
          <w:rFonts w:ascii="Arial" w:hAnsi="Arial" w:cs="Arial"/>
        </w:rPr>
      </w:pPr>
      <w:r w:rsidRPr="006A43F6">
        <w:rPr>
          <w:rFonts w:ascii="Arial" w:hAnsi="Arial" w:cs="Arial"/>
        </w:rPr>
        <w:t>The results are suitably set out and accompanied by adequate exposition</w:t>
      </w:r>
      <w:r w:rsidR="006A43F6">
        <w:rPr>
          <w:rFonts w:ascii="Arial" w:hAnsi="Arial" w:cs="Arial"/>
        </w:rPr>
        <w:t>.</w:t>
      </w:r>
    </w:p>
    <w:p w14:paraId="27373C1C" w14:textId="293FDC63" w:rsidR="00142452" w:rsidRPr="006A43F6" w:rsidRDefault="00142452" w:rsidP="00142452">
      <w:pPr>
        <w:pStyle w:val="ListParagraph"/>
        <w:numPr>
          <w:ilvl w:val="0"/>
          <w:numId w:val="1"/>
        </w:numPr>
        <w:rPr>
          <w:rFonts w:ascii="Arial" w:hAnsi="Arial" w:cs="Arial"/>
        </w:rPr>
      </w:pPr>
      <w:r w:rsidRPr="006A43F6">
        <w:rPr>
          <w:rFonts w:ascii="Arial" w:hAnsi="Arial" w:cs="Arial"/>
        </w:rPr>
        <w:t xml:space="preserve">The quality of English and general presentation </w:t>
      </w:r>
      <w:r w:rsidR="009C1179" w:rsidRPr="006A43F6">
        <w:rPr>
          <w:rFonts w:ascii="Arial" w:hAnsi="Arial" w:cs="Arial"/>
        </w:rPr>
        <w:t>is</w:t>
      </w:r>
      <w:r w:rsidRPr="006A43F6">
        <w:rPr>
          <w:rFonts w:ascii="Arial" w:hAnsi="Arial" w:cs="Arial"/>
        </w:rPr>
        <w:t xml:space="preserve"> of a standard for publication</w:t>
      </w:r>
      <w:r w:rsidR="006A43F6">
        <w:rPr>
          <w:rFonts w:ascii="Arial" w:hAnsi="Arial" w:cs="Arial"/>
        </w:rPr>
        <w:t>.</w:t>
      </w:r>
    </w:p>
    <w:p w14:paraId="6222B563" w14:textId="11F69344" w:rsidR="00F12FEE" w:rsidRPr="006A43F6" w:rsidRDefault="006B6B29" w:rsidP="005136E3">
      <w:pPr>
        <w:rPr>
          <w:rFonts w:ascii="Arial" w:hAnsi="Arial" w:cs="Arial"/>
        </w:rPr>
      </w:pPr>
      <w:r w:rsidRPr="006A43F6">
        <w:rPr>
          <w:rFonts w:ascii="Arial" w:hAnsi="Arial" w:cs="Arial"/>
        </w:rPr>
        <w:t xml:space="preserve">On the </w:t>
      </w:r>
      <w:r w:rsidR="009C1179" w:rsidRPr="006A43F6">
        <w:rPr>
          <w:rFonts w:ascii="Arial" w:hAnsi="Arial" w:cs="Arial"/>
        </w:rPr>
        <w:t xml:space="preserve">cover sheet </w:t>
      </w:r>
      <w:r w:rsidR="009C1179">
        <w:rPr>
          <w:rFonts w:ascii="Arial" w:hAnsi="Arial" w:cs="Arial"/>
        </w:rPr>
        <w:t xml:space="preserve">of the </w:t>
      </w:r>
      <w:r w:rsidRPr="006A43F6">
        <w:rPr>
          <w:rFonts w:ascii="Arial" w:hAnsi="Arial" w:cs="Arial"/>
        </w:rPr>
        <w:t>report</w:t>
      </w:r>
      <w:r w:rsidR="00CF7A25" w:rsidRPr="006A43F6">
        <w:rPr>
          <w:rFonts w:ascii="Arial" w:hAnsi="Arial" w:cs="Arial"/>
        </w:rPr>
        <w:t>,</w:t>
      </w:r>
      <w:r w:rsidRPr="006A43F6">
        <w:rPr>
          <w:rFonts w:ascii="Arial" w:hAnsi="Arial" w:cs="Arial"/>
        </w:rPr>
        <w:t xml:space="preserve"> you are also asked to</w:t>
      </w:r>
      <w:r w:rsidR="00CE308A" w:rsidRPr="006A43F6">
        <w:rPr>
          <w:rFonts w:ascii="Arial" w:hAnsi="Arial" w:cs="Arial"/>
        </w:rPr>
        <w:t xml:space="preserve"> assess </w:t>
      </w:r>
      <w:r w:rsidRPr="006A43F6">
        <w:rPr>
          <w:rFonts w:ascii="Arial" w:hAnsi="Arial" w:cs="Arial"/>
        </w:rPr>
        <w:t xml:space="preserve">the thesis in relation </w:t>
      </w:r>
      <w:r w:rsidR="00CF7A25" w:rsidRPr="006A43F6">
        <w:rPr>
          <w:rFonts w:ascii="Arial" w:hAnsi="Arial" w:cs="Arial"/>
        </w:rPr>
        <w:t xml:space="preserve">to </w:t>
      </w:r>
      <w:r w:rsidRPr="006A43F6">
        <w:rPr>
          <w:rFonts w:ascii="Arial" w:hAnsi="Arial" w:cs="Arial"/>
        </w:rPr>
        <w:t xml:space="preserve">these six key criteria by providing a numerical score </w:t>
      </w:r>
      <w:r w:rsidR="00CF7A25" w:rsidRPr="006A43F6">
        <w:rPr>
          <w:rFonts w:ascii="Arial" w:hAnsi="Arial" w:cs="Arial"/>
        </w:rPr>
        <w:t xml:space="preserve">for </w:t>
      </w:r>
      <w:r w:rsidRPr="006A43F6">
        <w:rPr>
          <w:rFonts w:ascii="Arial" w:hAnsi="Arial" w:cs="Arial"/>
        </w:rPr>
        <w:t xml:space="preserve">each category. </w:t>
      </w:r>
      <w:r w:rsidR="00142452" w:rsidRPr="006A43F6">
        <w:rPr>
          <w:rFonts w:ascii="Arial" w:hAnsi="Arial" w:cs="Arial"/>
        </w:rPr>
        <w:t>Scores range from</w:t>
      </w:r>
      <w:r w:rsidR="00F12FEE" w:rsidRPr="006A43F6">
        <w:rPr>
          <w:rFonts w:ascii="Arial" w:hAnsi="Arial" w:cs="Arial"/>
        </w:rPr>
        <w:t>:</w:t>
      </w:r>
    </w:p>
    <w:p w14:paraId="45326CFD" w14:textId="08EFBD21" w:rsidR="00871C1E" w:rsidRPr="006A43F6" w:rsidRDefault="00871C1E" w:rsidP="00C12593">
      <w:pPr>
        <w:pStyle w:val="ListParagraph"/>
        <w:numPr>
          <w:ilvl w:val="0"/>
          <w:numId w:val="3"/>
        </w:numPr>
        <w:rPr>
          <w:rFonts w:ascii="Arial" w:hAnsi="Arial" w:cs="Arial"/>
        </w:rPr>
      </w:pPr>
      <w:r w:rsidRPr="006A43F6">
        <w:rPr>
          <w:rFonts w:ascii="Arial" w:hAnsi="Arial" w:cs="Arial"/>
        </w:rPr>
        <w:lastRenderedPageBreak/>
        <w:t>1 = Exceptional (Of the highest merit, at the forefront of international PhDs in the field. Fewer than 5% of students worldwide would fall in this band)</w:t>
      </w:r>
    </w:p>
    <w:p w14:paraId="3A8BFC1E" w14:textId="77F4E485" w:rsidR="00871C1E" w:rsidRPr="006A43F6" w:rsidRDefault="00871C1E" w:rsidP="00871C1E">
      <w:pPr>
        <w:pStyle w:val="ListParagraph"/>
        <w:numPr>
          <w:ilvl w:val="0"/>
          <w:numId w:val="3"/>
        </w:numPr>
        <w:rPr>
          <w:rFonts w:ascii="Arial" w:hAnsi="Arial" w:cs="Arial"/>
        </w:rPr>
      </w:pPr>
      <w:r w:rsidRPr="006A43F6">
        <w:rPr>
          <w:rFonts w:ascii="Arial" w:hAnsi="Arial" w:cs="Arial"/>
        </w:rPr>
        <w:t>2 = Excellent (Strongly competitive at international levels. Fewer than 20% of students would fall in this band)</w:t>
      </w:r>
    </w:p>
    <w:p w14:paraId="2753D0BC" w14:textId="7B2FE86F" w:rsidR="00871C1E" w:rsidRPr="006A43F6" w:rsidRDefault="00871C1E" w:rsidP="00871C1E">
      <w:pPr>
        <w:pStyle w:val="ListParagraph"/>
        <w:numPr>
          <w:ilvl w:val="0"/>
          <w:numId w:val="3"/>
        </w:numPr>
        <w:rPr>
          <w:rFonts w:ascii="Arial" w:hAnsi="Arial" w:cs="Arial"/>
        </w:rPr>
      </w:pPr>
      <w:r w:rsidRPr="006A43F6">
        <w:rPr>
          <w:rFonts w:ascii="Arial" w:hAnsi="Arial" w:cs="Arial"/>
        </w:rPr>
        <w:t xml:space="preserve">3 = Very good (An interesting, </w:t>
      </w:r>
      <w:proofErr w:type="gramStart"/>
      <w:r w:rsidRPr="006A43F6">
        <w:rPr>
          <w:rFonts w:ascii="Arial" w:hAnsi="Arial" w:cs="Arial"/>
        </w:rPr>
        <w:t>sound</w:t>
      </w:r>
      <w:proofErr w:type="gramEnd"/>
      <w:r w:rsidRPr="006A43F6">
        <w:rPr>
          <w:rFonts w:ascii="Arial" w:hAnsi="Arial" w:cs="Arial"/>
        </w:rPr>
        <w:t xml:space="preserve"> and compelling thesis. Approximately 30% of students would fall in this band)</w:t>
      </w:r>
    </w:p>
    <w:p w14:paraId="7D253D75" w14:textId="3B7C4E40" w:rsidR="00871C1E" w:rsidRPr="006A43F6" w:rsidRDefault="00871C1E" w:rsidP="00E36EAB">
      <w:pPr>
        <w:pStyle w:val="ListParagraph"/>
        <w:numPr>
          <w:ilvl w:val="0"/>
          <w:numId w:val="3"/>
        </w:numPr>
        <w:rPr>
          <w:rFonts w:ascii="Arial" w:hAnsi="Arial" w:cs="Arial"/>
        </w:rPr>
      </w:pPr>
      <w:r w:rsidRPr="006A43F6">
        <w:rPr>
          <w:rFonts w:ascii="Arial" w:hAnsi="Arial" w:cs="Arial"/>
        </w:rPr>
        <w:t>4 = Good (A sound thesis but lacks a compelling element in some respect. Approximately 30% of students would fall in this band)</w:t>
      </w:r>
    </w:p>
    <w:p w14:paraId="4139788D" w14:textId="2AD2D015" w:rsidR="00871C1E" w:rsidRPr="006A43F6" w:rsidRDefault="00871C1E" w:rsidP="009B3204">
      <w:pPr>
        <w:pStyle w:val="ListParagraph"/>
        <w:numPr>
          <w:ilvl w:val="0"/>
          <w:numId w:val="3"/>
        </w:numPr>
        <w:rPr>
          <w:rFonts w:ascii="Arial" w:hAnsi="Arial" w:cs="Arial"/>
        </w:rPr>
      </w:pPr>
      <w:r w:rsidRPr="006A43F6">
        <w:rPr>
          <w:rFonts w:ascii="Arial" w:hAnsi="Arial" w:cs="Arial"/>
        </w:rPr>
        <w:t>5 = Fair (The thesis has potential but requires major revisions. Approximately 20% of students would score in this band)</w:t>
      </w:r>
    </w:p>
    <w:p w14:paraId="73B5B6FA" w14:textId="15B2AF61" w:rsidR="00871C1E" w:rsidRPr="006A43F6" w:rsidRDefault="00871C1E" w:rsidP="00871C1E">
      <w:pPr>
        <w:pStyle w:val="ListParagraph"/>
        <w:numPr>
          <w:ilvl w:val="0"/>
          <w:numId w:val="3"/>
        </w:numPr>
        <w:rPr>
          <w:rFonts w:ascii="Arial" w:hAnsi="Arial" w:cs="Arial"/>
        </w:rPr>
      </w:pPr>
      <w:r w:rsidRPr="006A43F6">
        <w:rPr>
          <w:rFonts w:ascii="Arial" w:hAnsi="Arial" w:cs="Arial"/>
        </w:rPr>
        <w:t>6 = Flawed (The thesis does not meet the required standard for this criterion)</w:t>
      </w:r>
    </w:p>
    <w:p w14:paraId="3E3FED83" w14:textId="2790FD9E" w:rsidR="00CE308A" w:rsidRPr="006A43F6" w:rsidRDefault="00871C1E" w:rsidP="00871C1E">
      <w:pPr>
        <w:rPr>
          <w:rFonts w:ascii="Arial" w:hAnsi="Arial" w:cs="Arial"/>
        </w:rPr>
      </w:pPr>
      <w:r w:rsidRPr="006A43F6">
        <w:rPr>
          <w:rFonts w:ascii="Arial" w:hAnsi="Arial" w:cs="Arial"/>
        </w:rPr>
        <w:t xml:space="preserve">This numerical </w:t>
      </w:r>
      <w:r w:rsidR="00142452" w:rsidRPr="006A43F6">
        <w:rPr>
          <w:rFonts w:ascii="Arial" w:hAnsi="Arial" w:cs="Arial"/>
        </w:rPr>
        <w:t>summary of the overall evaluation of the work</w:t>
      </w:r>
      <w:r w:rsidR="006B6B29" w:rsidRPr="006A43F6">
        <w:rPr>
          <w:rFonts w:ascii="Arial" w:hAnsi="Arial" w:cs="Arial"/>
        </w:rPr>
        <w:t xml:space="preserve"> should align </w:t>
      </w:r>
      <w:r w:rsidR="00CE308A" w:rsidRPr="006A43F6">
        <w:rPr>
          <w:rFonts w:ascii="Arial" w:hAnsi="Arial" w:cs="Arial"/>
        </w:rPr>
        <w:t xml:space="preserve">with the substance of </w:t>
      </w:r>
      <w:r w:rsidRPr="006A43F6">
        <w:rPr>
          <w:rFonts w:ascii="Arial" w:hAnsi="Arial" w:cs="Arial"/>
        </w:rPr>
        <w:t>the examiner’s</w:t>
      </w:r>
      <w:r w:rsidR="00CE308A" w:rsidRPr="006A43F6">
        <w:rPr>
          <w:rFonts w:ascii="Arial" w:hAnsi="Arial" w:cs="Arial"/>
        </w:rPr>
        <w:t xml:space="preserve"> commentary</w:t>
      </w:r>
      <w:r w:rsidR="00142452" w:rsidRPr="006A43F6">
        <w:rPr>
          <w:rFonts w:ascii="Arial" w:hAnsi="Arial" w:cs="Arial"/>
        </w:rPr>
        <w:t>. All components are important aspects of a high-quality thesis, but the first summarises the defining feature of a PhD thesis</w:t>
      </w:r>
      <w:r w:rsidR="00A023EB" w:rsidRPr="006A43F6">
        <w:rPr>
          <w:rFonts w:ascii="Arial" w:hAnsi="Arial" w:cs="Arial"/>
        </w:rPr>
        <w:t xml:space="preserve"> – that it makes a substantial and original contribution to knowledge.</w:t>
      </w:r>
      <w:r w:rsidR="005136E3" w:rsidRPr="006A43F6">
        <w:rPr>
          <w:rFonts w:ascii="Arial" w:hAnsi="Arial" w:cs="Arial"/>
        </w:rPr>
        <w:t xml:space="preserve"> </w:t>
      </w:r>
    </w:p>
    <w:p w14:paraId="6B9F8B59" w14:textId="005E503F" w:rsidR="005136E3" w:rsidRPr="006A43F6" w:rsidRDefault="005136E3" w:rsidP="005136E3">
      <w:pPr>
        <w:rPr>
          <w:rFonts w:ascii="Arial" w:hAnsi="Arial" w:cs="Arial"/>
        </w:rPr>
      </w:pPr>
      <w:r w:rsidRPr="006A43F6">
        <w:rPr>
          <w:rFonts w:ascii="Arial" w:hAnsi="Arial" w:cs="Arial"/>
          <w:lang w:val="en-US"/>
        </w:rPr>
        <w:t>For theses containing creative practice elements, examiners must also consider whether the combined creative work and exegesis demonstrate a sufficiently comprehensive investigation of the artistic form and creative content</w:t>
      </w:r>
      <w:r w:rsidR="00CE308A" w:rsidRPr="006A43F6">
        <w:rPr>
          <w:rFonts w:ascii="Arial" w:hAnsi="Arial" w:cs="Arial"/>
          <w:lang w:val="en-US"/>
        </w:rPr>
        <w:t xml:space="preserve"> and that the research questions are identified and tested through the creative work. </w:t>
      </w:r>
      <w:r w:rsidR="00C82E8B" w:rsidRPr="006A43F6">
        <w:rPr>
          <w:rFonts w:ascii="Arial" w:hAnsi="Arial" w:cs="Arial"/>
          <w:lang w:val="en-US"/>
        </w:rPr>
        <w:t>The creative work and dissertation/exegesis should together constitute a substantive original contribution to knowledge in the subject area. Th</w:t>
      </w:r>
      <w:r w:rsidRPr="006A43F6">
        <w:rPr>
          <w:rFonts w:ascii="Arial" w:hAnsi="Arial" w:cs="Arial"/>
          <w:lang w:val="en-US"/>
        </w:rPr>
        <w:t xml:space="preserve">e methods and techniques applied in the execution of the work </w:t>
      </w:r>
      <w:r w:rsidR="00C82E8B" w:rsidRPr="006A43F6">
        <w:rPr>
          <w:rFonts w:ascii="Arial" w:hAnsi="Arial" w:cs="Arial"/>
          <w:lang w:val="en-US"/>
        </w:rPr>
        <w:t>should be</w:t>
      </w:r>
      <w:r w:rsidRPr="006A43F6">
        <w:rPr>
          <w:rFonts w:ascii="Arial" w:hAnsi="Arial" w:cs="Arial"/>
          <w:lang w:val="en-US"/>
        </w:rPr>
        <w:t xml:space="preserve"> appropriate to the subject matter and </w:t>
      </w:r>
      <w:r w:rsidR="00C82E8B" w:rsidRPr="006A43F6">
        <w:rPr>
          <w:rFonts w:ascii="Arial" w:hAnsi="Arial" w:cs="Arial"/>
          <w:lang w:val="en-US"/>
        </w:rPr>
        <w:t xml:space="preserve">the work </w:t>
      </w:r>
      <w:proofErr w:type="gramStart"/>
      <w:r w:rsidR="00C82E8B" w:rsidRPr="006A43F6">
        <w:rPr>
          <w:rFonts w:ascii="Arial" w:hAnsi="Arial" w:cs="Arial"/>
          <w:lang w:val="en-US"/>
        </w:rPr>
        <w:t>as a whole should</w:t>
      </w:r>
      <w:proofErr w:type="gramEnd"/>
      <w:r w:rsidR="00C82E8B" w:rsidRPr="006A43F6">
        <w:rPr>
          <w:rFonts w:ascii="Arial" w:hAnsi="Arial" w:cs="Arial"/>
          <w:lang w:val="en-US"/>
        </w:rPr>
        <w:t xml:space="preserve"> be</w:t>
      </w:r>
      <w:r w:rsidRPr="006A43F6">
        <w:rPr>
          <w:rFonts w:ascii="Arial" w:hAnsi="Arial" w:cs="Arial"/>
          <w:lang w:val="en-US"/>
        </w:rPr>
        <w:t xml:space="preserve"> presented in a sufficiently professional manner</w:t>
      </w:r>
      <w:r w:rsidR="00CE308A" w:rsidRPr="006A43F6">
        <w:rPr>
          <w:rFonts w:ascii="Arial" w:hAnsi="Arial" w:cs="Arial"/>
          <w:lang w:val="en-US"/>
        </w:rPr>
        <w:t xml:space="preserve">, and demonstrate </w:t>
      </w:r>
      <w:r w:rsidRPr="006A43F6">
        <w:rPr>
          <w:rFonts w:ascii="Arial" w:hAnsi="Arial" w:cs="Arial"/>
          <w:lang w:val="en-US"/>
        </w:rPr>
        <w:t xml:space="preserve">a sufficiently high standard of literary, visual, digital, musical or performance literacy and </w:t>
      </w:r>
      <w:r w:rsidR="00CF7A25" w:rsidRPr="006A43F6">
        <w:rPr>
          <w:rFonts w:ascii="Arial" w:hAnsi="Arial" w:cs="Arial"/>
          <w:lang w:val="en-US"/>
        </w:rPr>
        <w:t>quality.</w:t>
      </w:r>
    </w:p>
    <w:p w14:paraId="365F9067" w14:textId="3D393D0E" w:rsidR="00C82E8B" w:rsidRPr="006A43F6" w:rsidRDefault="00A023EB" w:rsidP="00142452">
      <w:pPr>
        <w:rPr>
          <w:rFonts w:ascii="Arial" w:hAnsi="Arial" w:cs="Arial"/>
        </w:rPr>
      </w:pPr>
      <w:r w:rsidRPr="006A43F6">
        <w:rPr>
          <w:rFonts w:ascii="Arial" w:hAnsi="Arial" w:cs="Arial"/>
        </w:rPr>
        <w:t>At this stage</w:t>
      </w:r>
      <w:r w:rsidR="00CF7A25" w:rsidRPr="006A43F6">
        <w:rPr>
          <w:rFonts w:ascii="Arial" w:hAnsi="Arial" w:cs="Arial"/>
        </w:rPr>
        <w:t>,</w:t>
      </w:r>
      <w:r w:rsidRPr="006A43F6">
        <w:rPr>
          <w:rFonts w:ascii="Arial" w:hAnsi="Arial" w:cs="Arial"/>
        </w:rPr>
        <w:t xml:space="preserve"> you are asked to make a recommendation for classification</w:t>
      </w:r>
      <w:r w:rsidR="00C82E8B" w:rsidRPr="006A43F6">
        <w:rPr>
          <w:rFonts w:ascii="Arial" w:hAnsi="Arial" w:cs="Arial"/>
        </w:rPr>
        <w:t xml:space="preserve">. This helps us </w:t>
      </w:r>
      <w:r w:rsidRPr="006A43F6">
        <w:rPr>
          <w:rFonts w:ascii="Arial" w:hAnsi="Arial" w:cs="Arial"/>
        </w:rPr>
        <w:t xml:space="preserve">help us determine whether the student should proceed to </w:t>
      </w:r>
      <w:r w:rsidR="00CF7A25" w:rsidRPr="006A43F6">
        <w:rPr>
          <w:rFonts w:ascii="Arial" w:hAnsi="Arial" w:cs="Arial"/>
        </w:rPr>
        <w:t xml:space="preserve">an </w:t>
      </w:r>
      <w:r w:rsidRPr="006A43F6">
        <w:rPr>
          <w:rFonts w:ascii="Arial" w:hAnsi="Arial" w:cs="Arial"/>
        </w:rPr>
        <w:t>oral examination</w:t>
      </w:r>
      <w:r w:rsidR="00C82E8B" w:rsidRPr="006A43F6">
        <w:rPr>
          <w:rFonts w:ascii="Arial" w:hAnsi="Arial" w:cs="Arial"/>
        </w:rPr>
        <w:t>.</w:t>
      </w:r>
    </w:p>
    <w:p w14:paraId="34696C1B" w14:textId="3B65F953" w:rsidR="00A023EB" w:rsidRPr="006A43F6" w:rsidRDefault="00C82E8B" w:rsidP="00142452">
      <w:pPr>
        <w:rPr>
          <w:rFonts w:ascii="Arial" w:hAnsi="Arial" w:cs="Arial"/>
        </w:rPr>
      </w:pPr>
      <w:r w:rsidRPr="006A43F6">
        <w:rPr>
          <w:rFonts w:ascii="Arial" w:hAnsi="Arial" w:cs="Arial"/>
        </w:rPr>
        <w:t xml:space="preserve">The possible recommendations are: </w:t>
      </w:r>
    </w:p>
    <w:tbl>
      <w:tblPr>
        <w:tblStyle w:val="TableGrid"/>
        <w:tblW w:w="0" w:type="auto"/>
        <w:tblLook w:val="04A0" w:firstRow="1" w:lastRow="0" w:firstColumn="1" w:lastColumn="0" w:noHBand="0" w:noVBand="1"/>
      </w:tblPr>
      <w:tblGrid>
        <w:gridCol w:w="2764"/>
        <w:gridCol w:w="6252"/>
      </w:tblGrid>
      <w:tr w:rsidR="00A023EB" w:rsidRPr="006A43F6" w14:paraId="45ADD45A" w14:textId="77777777" w:rsidTr="00C82E8B">
        <w:tc>
          <w:tcPr>
            <w:tcW w:w="2764" w:type="dxa"/>
          </w:tcPr>
          <w:p w14:paraId="12AC17E2" w14:textId="77777777" w:rsidR="00A023EB" w:rsidRPr="006A43F6" w:rsidRDefault="00A023EB" w:rsidP="00936074">
            <w:pPr>
              <w:rPr>
                <w:rFonts w:ascii="Arial" w:hAnsi="Arial" w:cs="Arial"/>
              </w:rPr>
            </w:pPr>
            <w:r w:rsidRPr="006A43F6">
              <w:rPr>
                <w:rFonts w:ascii="Arial" w:hAnsi="Arial" w:cs="Arial"/>
              </w:rPr>
              <w:t>Recommendation</w:t>
            </w:r>
          </w:p>
        </w:tc>
        <w:tc>
          <w:tcPr>
            <w:tcW w:w="6252" w:type="dxa"/>
          </w:tcPr>
          <w:p w14:paraId="6F1CF9F3" w14:textId="77777777" w:rsidR="00A023EB" w:rsidRPr="006A43F6" w:rsidRDefault="00A023EB" w:rsidP="00936074">
            <w:pPr>
              <w:rPr>
                <w:rFonts w:ascii="Arial" w:hAnsi="Arial" w:cs="Arial"/>
              </w:rPr>
            </w:pPr>
            <w:r w:rsidRPr="006A43F6">
              <w:rPr>
                <w:rFonts w:ascii="Arial" w:hAnsi="Arial" w:cs="Arial"/>
              </w:rPr>
              <w:t>Meaning of Recommendation</w:t>
            </w:r>
          </w:p>
        </w:tc>
      </w:tr>
      <w:tr w:rsidR="00A023EB" w:rsidRPr="006A43F6" w14:paraId="7B30C9B9" w14:textId="77777777" w:rsidTr="00C82E8B">
        <w:tc>
          <w:tcPr>
            <w:tcW w:w="2764" w:type="dxa"/>
          </w:tcPr>
          <w:p w14:paraId="38B866AC" w14:textId="77777777" w:rsidR="00A023EB" w:rsidRPr="006A43F6" w:rsidRDefault="00A023EB" w:rsidP="00936074">
            <w:pPr>
              <w:rPr>
                <w:rFonts w:ascii="Arial" w:hAnsi="Arial" w:cs="Arial"/>
                <w:b/>
                <w:bCs/>
              </w:rPr>
            </w:pPr>
            <w:r w:rsidRPr="006A43F6">
              <w:rPr>
                <w:rFonts w:ascii="Arial" w:hAnsi="Arial" w:cs="Arial"/>
                <w:b/>
                <w:bCs/>
                <w:color w:val="000000"/>
              </w:rPr>
              <w:t>Pass</w:t>
            </w:r>
          </w:p>
        </w:tc>
        <w:tc>
          <w:tcPr>
            <w:tcW w:w="6252" w:type="dxa"/>
          </w:tcPr>
          <w:p w14:paraId="1547B67E" w14:textId="7037435F" w:rsidR="00A023EB" w:rsidRPr="006A43F6" w:rsidRDefault="00A023EB" w:rsidP="00936074">
            <w:pPr>
              <w:rPr>
                <w:rFonts w:ascii="Arial" w:hAnsi="Arial" w:cs="Arial"/>
              </w:rPr>
            </w:pPr>
            <w:r w:rsidRPr="006A43F6">
              <w:rPr>
                <w:rFonts w:ascii="Arial" w:hAnsi="Arial" w:cs="Arial"/>
                <w:color w:val="000000"/>
              </w:rPr>
              <w:t>The thesis satisfies the requirements for the award of the degree without the need for corrections or revisions (other than for minor typographical errors)</w:t>
            </w:r>
            <w:r w:rsidR="00D94C7D">
              <w:rPr>
                <w:rFonts w:ascii="Arial" w:hAnsi="Arial" w:cs="Arial"/>
                <w:color w:val="000000"/>
              </w:rPr>
              <w:t>.</w:t>
            </w:r>
          </w:p>
        </w:tc>
      </w:tr>
      <w:tr w:rsidR="00A023EB" w:rsidRPr="006A43F6" w14:paraId="139DAA08" w14:textId="77777777" w:rsidTr="00C82E8B">
        <w:tc>
          <w:tcPr>
            <w:tcW w:w="2764" w:type="dxa"/>
          </w:tcPr>
          <w:p w14:paraId="19B7C920" w14:textId="77777777" w:rsidR="00A023EB" w:rsidRPr="006A43F6" w:rsidRDefault="00A023EB" w:rsidP="00936074">
            <w:pPr>
              <w:rPr>
                <w:rFonts w:ascii="Arial" w:hAnsi="Arial" w:cs="Arial"/>
                <w:b/>
                <w:bCs/>
              </w:rPr>
            </w:pPr>
            <w:r w:rsidRPr="006A43F6">
              <w:rPr>
                <w:rFonts w:ascii="Arial" w:hAnsi="Arial" w:cs="Arial"/>
                <w:b/>
                <w:bCs/>
                <w:color w:val="000000"/>
              </w:rPr>
              <w:t>Pass with minor revisions</w:t>
            </w:r>
          </w:p>
        </w:tc>
        <w:tc>
          <w:tcPr>
            <w:tcW w:w="6252" w:type="dxa"/>
          </w:tcPr>
          <w:p w14:paraId="3AABA179" w14:textId="74857F81" w:rsidR="00A023EB" w:rsidRPr="006A43F6" w:rsidRDefault="00A023EB" w:rsidP="00936074">
            <w:pPr>
              <w:rPr>
                <w:rFonts w:ascii="Arial" w:hAnsi="Arial" w:cs="Arial"/>
                <w:color w:val="000000"/>
              </w:rPr>
            </w:pPr>
            <w:r w:rsidRPr="006A43F6">
              <w:rPr>
                <w:rFonts w:ascii="Arial" w:hAnsi="Arial" w:cs="Arial"/>
                <w:color w:val="000000"/>
              </w:rPr>
              <w:t xml:space="preserve">The thesis largely satisfies the requirements for the award of the </w:t>
            </w:r>
            <w:r w:rsidR="009C1179" w:rsidRPr="006A43F6">
              <w:rPr>
                <w:rFonts w:ascii="Arial" w:hAnsi="Arial" w:cs="Arial"/>
                <w:color w:val="000000"/>
              </w:rPr>
              <w:t>degree,</w:t>
            </w:r>
            <w:r w:rsidRPr="006A43F6">
              <w:rPr>
                <w:rFonts w:ascii="Arial" w:hAnsi="Arial" w:cs="Arial"/>
                <w:color w:val="000000"/>
              </w:rPr>
              <w:t xml:space="preserve"> but minor changes are required to the thesis as detailed in the Examination Report. </w:t>
            </w:r>
          </w:p>
          <w:p w14:paraId="655E786B" w14:textId="77777777" w:rsidR="00A023EB" w:rsidRPr="006A43F6" w:rsidRDefault="00A023EB" w:rsidP="00936074">
            <w:pPr>
              <w:rPr>
                <w:rFonts w:ascii="Arial" w:hAnsi="Arial" w:cs="Arial"/>
                <w:color w:val="000000"/>
              </w:rPr>
            </w:pPr>
          </w:p>
          <w:p w14:paraId="743E9C6D" w14:textId="78EE6016" w:rsidR="00A023EB" w:rsidRPr="006A43F6" w:rsidRDefault="00A023EB" w:rsidP="00936074">
            <w:pPr>
              <w:rPr>
                <w:rFonts w:ascii="Arial" w:hAnsi="Arial" w:cs="Arial"/>
                <w:color w:val="000000"/>
              </w:rPr>
            </w:pPr>
            <w:r w:rsidRPr="006A43F6">
              <w:rPr>
                <w:rFonts w:ascii="Arial" w:hAnsi="Arial" w:cs="Arial"/>
                <w:color w:val="000000"/>
              </w:rPr>
              <w:t>Parts of the thesis require minor modification but there is no requirement for additional data collection, substantial revision or other changes that may affect the conclusions</w:t>
            </w:r>
            <w:r w:rsidR="00CF7A25" w:rsidRPr="006A43F6">
              <w:rPr>
                <w:rFonts w:ascii="Arial" w:hAnsi="Arial" w:cs="Arial"/>
                <w:color w:val="000000"/>
              </w:rPr>
              <w:t>.</w:t>
            </w:r>
          </w:p>
          <w:p w14:paraId="2103EF98" w14:textId="77777777" w:rsidR="00A023EB" w:rsidRPr="006A43F6" w:rsidRDefault="00A023EB" w:rsidP="00936074">
            <w:pPr>
              <w:rPr>
                <w:rFonts w:ascii="Arial" w:hAnsi="Arial" w:cs="Arial"/>
                <w:color w:val="000000"/>
              </w:rPr>
            </w:pPr>
          </w:p>
          <w:p w14:paraId="2F0B6692" w14:textId="77777777" w:rsidR="00A023EB" w:rsidRPr="006A43F6" w:rsidRDefault="00A023EB" w:rsidP="00936074">
            <w:pPr>
              <w:rPr>
                <w:rFonts w:ascii="Arial" w:hAnsi="Arial" w:cs="Arial"/>
                <w:color w:val="000000"/>
              </w:rPr>
            </w:pPr>
            <w:r w:rsidRPr="006A43F6">
              <w:rPr>
                <w:rFonts w:ascii="Arial" w:hAnsi="Arial" w:cs="Arial"/>
                <w:color w:val="000000"/>
              </w:rPr>
              <w:t>Examples of minor revisions include but are not limited to:</w:t>
            </w:r>
          </w:p>
          <w:p w14:paraId="636ACC66" w14:textId="77777777" w:rsidR="00A023EB" w:rsidRPr="006A43F6" w:rsidRDefault="00A023EB" w:rsidP="00A21FF5">
            <w:pPr>
              <w:pStyle w:val="ListParagraph"/>
              <w:numPr>
                <w:ilvl w:val="0"/>
                <w:numId w:val="4"/>
              </w:numPr>
              <w:rPr>
                <w:rFonts w:ascii="Arial" w:hAnsi="Arial" w:cs="Arial"/>
                <w:color w:val="000000"/>
              </w:rPr>
            </w:pPr>
            <w:r w:rsidRPr="006A43F6">
              <w:rPr>
                <w:rFonts w:ascii="Arial" w:hAnsi="Arial" w:cs="Arial"/>
                <w:color w:val="000000"/>
              </w:rPr>
              <w:t>Corrections to calculations or equations</w:t>
            </w:r>
          </w:p>
          <w:p w14:paraId="13304B56" w14:textId="77777777" w:rsidR="00A023EB" w:rsidRPr="006A43F6" w:rsidRDefault="00A023EB" w:rsidP="00A21FF5">
            <w:pPr>
              <w:pStyle w:val="ListParagraph"/>
              <w:numPr>
                <w:ilvl w:val="0"/>
                <w:numId w:val="4"/>
              </w:numPr>
              <w:rPr>
                <w:rFonts w:ascii="Arial" w:hAnsi="Arial" w:cs="Arial"/>
                <w:color w:val="000000"/>
              </w:rPr>
            </w:pPr>
            <w:r w:rsidRPr="006A43F6">
              <w:rPr>
                <w:rFonts w:ascii="Arial" w:hAnsi="Arial" w:cs="Arial"/>
                <w:color w:val="000000"/>
              </w:rPr>
              <w:t>Rewriting of sections to improve clarity of argument</w:t>
            </w:r>
          </w:p>
          <w:p w14:paraId="3EC6D365" w14:textId="77777777" w:rsidR="00A023EB" w:rsidRPr="006A43F6" w:rsidRDefault="00A023EB" w:rsidP="00A21FF5">
            <w:pPr>
              <w:pStyle w:val="ListParagraph"/>
              <w:numPr>
                <w:ilvl w:val="0"/>
                <w:numId w:val="4"/>
              </w:numPr>
              <w:rPr>
                <w:rFonts w:ascii="Arial" w:hAnsi="Arial" w:cs="Arial"/>
                <w:color w:val="000000"/>
              </w:rPr>
            </w:pPr>
            <w:r w:rsidRPr="006A43F6">
              <w:rPr>
                <w:rFonts w:ascii="Arial" w:hAnsi="Arial" w:cs="Arial"/>
                <w:color w:val="000000"/>
              </w:rPr>
              <w:t>Addition of references and discussion of the material therein</w:t>
            </w:r>
          </w:p>
          <w:p w14:paraId="6CA8A986" w14:textId="77777777" w:rsidR="00A023EB" w:rsidRPr="006A43F6" w:rsidRDefault="00A023EB" w:rsidP="00A21FF5">
            <w:pPr>
              <w:pStyle w:val="ListParagraph"/>
              <w:numPr>
                <w:ilvl w:val="0"/>
                <w:numId w:val="4"/>
              </w:numPr>
              <w:rPr>
                <w:rFonts w:ascii="Arial" w:hAnsi="Arial" w:cs="Arial"/>
                <w:color w:val="000000"/>
              </w:rPr>
            </w:pPr>
            <w:r w:rsidRPr="006A43F6">
              <w:rPr>
                <w:rFonts w:ascii="Arial" w:hAnsi="Arial" w:cs="Arial"/>
                <w:color w:val="000000"/>
              </w:rPr>
              <w:t>Typographical and presentation errors</w:t>
            </w:r>
          </w:p>
          <w:p w14:paraId="1D7C5FBC" w14:textId="77777777" w:rsidR="00A023EB" w:rsidRPr="006A43F6" w:rsidRDefault="00A023EB" w:rsidP="00936074">
            <w:pPr>
              <w:rPr>
                <w:rFonts w:ascii="Arial" w:hAnsi="Arial" w:cs="Arial"/>
                <w:color w:val="000000"/>
              </w:rPr>
            </w:pPr>
          </w:p>
          <w:p w14:paraId="4771720F" w14:textId="57E81675" w:rsidR="00A023EB" w:rsidRPr="006A43F6" w:rsidRDefault="00A023EB" w:rsidP="00936074">
            <w:pPr>
              <w:rPr>
                <w:rFonts w:ascii="Arial" w:hAnsi="Arial" w:cs="Arial"/>
                <w:color w:val="000000"/>
              </w:rPr>
            </w:pPr>
            <w:r w:rsidRPr="006A43F6">
              <w:rPr>
                <w:rFonts w:ascii="Arial" w:hAnsi="Arial" w:cs="Arial"/>
                <w:color w:val="000000"/>
              </w:rPr>
              <w:lastRenderedPageBreak/>
              <w:t>The revised thesis will be assessed by the student’s supervisors and school, who will ensure that the required revisions have been undertaken to a satisfactory level.</w:t>
            </w:r>
          </w:p>
          <w:p w14:paraId="66317D38" w14:textId="77777777" w:rsidR="00A023EB" w:rsidRPr="006A43F6" w:rsidRDefault="00A023EB" w:rsidP="00936074">
            <w:pPr>
              <w:rPr>
                <w:rFonts w:ascii="Arial" w:hAnsi="Arial" w:cs="Arial"/>
              </w:rPr>
            </w:pPr>
          </w:p>
        </w:tc>
      </w:tr>
      <w:tr w:rsidR="00A023EB" w:rsidRPr="006A43F6" w14:paraId="3761AD4D" w14:textId="77777777" w:rsidTr="00C82E8B">
        <w:tc>
          <w:tcPr>
            <w:tcW w:w="2764" w:type="dxa"/>
          </w:tcPr>
          <w:p w14:paraId="2290C2D5" w14:textId="77777777" w:rsidR="00A023EB" w:rsidRPr="006A43F6" w:rsidRDefault="00A023EB" w:rsidP="00936074">
            <w:pPr>
              <w:rPr>
                <w:rFonts w:ascii="Arial" w:hAnsi="Arial" w:cs="Arial"/>
                <w:b/>
                <w:bCs/>
              </w:rPr>
            </w:pPr>
            <w:r w:rsidRPr="006A43F6">
              <w:rPr>
                <w:rFonts w:ascii="Arial" w:hAnsi="Arial" w:cs="Arial"/>
                <w:b/>
                <w:bCs/>
              </w:rPr>
              <w:lastRenderedPageBreak/>
              <w:t>Pass with substantive/major revisions</w:t>
            </w:r>
          </w:p>
        </w:tc>
        <w:tc>
          <w:tcPr>
            <w:tcW w:w="6252" w:type="dxa"/>
          </w:tcPr>
          <w:p w14:paraId="268F3BA0" w14:textId="3E97281B" w:rsidR="00A023EB" w:rsidRPr="006A43F6" w:rsidRDefault="00A023EB" w:rsidP="00936074">
            <w:pPr>
              <w:rPr>
                <w:rFonts w:ascii="Arial" w:hAnsi="Arial" w:cs="Arial"/>
                <w:color w:val="000000"/>
              </w:rPr>
            </w:pPr>
            <w:r w:rsidRPr="006A43F6">
              <w:rPr>
                <w:rFonts w:ascii="Arial" w:hAnsi="Arial" w:cs="Arial"/>
                <w:color w:val="000000"/>
              </w:rPr>
              <w:t xml:space="preserve">The thesis requires major rewriting of certain sections as detailed in the </w:t>
            </w:r>
            <w:r w:rsidR="00CF7A25" w:rsidRPr="006A43F6">
              <w:rPr>
                <w:rFonts w:ascii="Arial" w:hAnsi="Arial" w:cs="Arial"/>
                <w:color w:val="000000"/>
              </w:rPr>
              <w:t>examiner’s report</w:t>
            </w:r>
            <w:r w:rsidRPr="006A43F6">
              <w:rPr>
                <w:rFonts w:ascii="Arial" w:hAnsi="Arial" w:cs="Arial"/>
                <w:color w:val="000000"/>
              </w:rPr>
              <w:t xml:space="preserve">. </w:t>
            </w:r>
          </w:p>
          <w:p w14:paraId="5FEF1F39" w14:textId="77777777" w:rsidR="00A023EB" w:rsidRPr="006A43F6" w:rsidRDefault="00A023EB" w:rsidP="00936074">
            <w:pPr>
              <w:rPr>
                <w:rFonts w:ascii="Arial" w:hAnsi="Arial" w:cs="Arial"/>
                <w:color w:val="000000"/>
              </w:rPr>
            </w:pPr>
          </w:p>
          <w:p w14:paraId="738DAD17" w14:textId="77777777" w:rsidR="00A023EB" w:rsidRPr="006A43F6" w:rsidRDefault="00A023EB" w:rsidP="00936074">
            <w:pPr>
              <w:rPr>
                <w:rFonts w:ascii="Arial" w:hAnsi="Arial" w:cs="Arial"/>
                <w:color w:val="000000"/>
              </w:rPr>
            </w:pPr>
            <w:r w:rsidRPr="006A43F6">
              <w:rPr>
                <w:rFonts w:ascii="Arial" w:hAnsi="Arial" w:cs="Arial"/>
                <w:color w:val="000000"/>
              </w:rPr>
              <w:t xml:space="preserve">Some re-evaluation of the data may be required, but additional data collection is not. </w:t>
            </w:r>
          </w:p>
          <w:p w14:paraId="1D362DF7" w14:textId="77777777" w:rsidR="00A023EB" w:rsidRPr="006A43F6" w:rsidRDefault="00A023EB" w:rsidP="00936074">
            <w:pPr>
              <w:rPr>
                <w:rFonts w:ascii="Arial" w:hAnsi="Arial" w:cs="Arial"/>
                <w:color w:val="000000"/>
              </w:rPr>
            </w:pPr>
          </w:p>
          <w:p w14:paraId="428E11B4" w14:textId="77777777" w:rsidR="00A023EB" w:rsidRPr="006A43F6" w:rsidRDefault="00A023EB" w:rsidP="00936074">
            <w:pPr>
              <w:rPr>
                <w:rFonts w:ascii="Arial" w:hAnsi="Arial" w:cs="Arial"/>
                <w:color w:val="000000"/>
              </w:rPr>
            </w:pPr>
            <w:r w:rsidRPr="006A43F6">
              <w:rPr>
                <w:rFonts w:ascii="Arial" w:hAnsi="Arial" w:cs="Arial"/>
                <w:color w:val="000000"/>
              </w:rPr>
              <w:t>The revised thesis and a report of revisions will be assessed by the Board of the Graduate Research School to ensure that the required revisions have been undertaken to a satisfactory level.</w:t>
            </w:r>
          </w:p>
          <w:p w14:paraId="5F4A1056" w14:textId="77777777" w:rsidR="00A023EB" w:rsidRPr="006A43F6" w:rsidRDefault="00A023EB" w:rsidP="00936074">
            <w:pPr>
              <w:rPr>
                <w:rFonts w:ascii="Arial" w:hAnsi="Arial" w:cs="Arial"/>
              </w:rPr>
            </w:pPr>
          </w:p>
        </w:tc>
      </w:tr>
      <w:tr w:rsidR="00A023EB" w:rsidRPr="006A43F6" w14:paraId="1BC18196" w14:textId="77777777" w:rsidTr="00C82E8B">
        <w:tc>
          <w:tcPr>
            <w:tcW w:w="2764" w:type="dxa"/>
          </w:tcPr>
          <w:p w14:paraId="394238B1" w14:textId="77777777" w:rsidR="00A023EB" w:rsidRPr="006A43F6" w:rsidRDefault="00A023EB" w:rsidP="00936074">
            <w:pPr>
              <w:rPr>
                <w:rFonts w:ascii="Arial" w:hAnsi="Arial" w:cs="Arial"/>
                <w:b/>
                <w:bCs/>
              </w:rPr>
            </w:pPr>
            <w:r w:rsidRPr="006A43F6">
              <w:rPr>
                <w:rFonts w:ascii="Arial" w:hAnsi="Arial" w:cs="Arial"/>
                <w:b/>
                <w:bCs/>
              </w:rPr>
              <w:t>Resubmit</w:t>
            </w:r>
          </w:p>
        </w:tc>
        <w:tc>
          <w:tcPr>
            <w:tcW w:w="6252" w:type="dxa"/>
          </w:tcPr>
          <w:p w14:paraId="3C85B059" w14:textId="77777777" w:rsidR="00A023EB" w:rsidRPr="006A43F6" w:rsidRDefault="00A023EB" w:rsidP="00936074">
            <w:pPr>
              <w:rPr>
                <w:rFonts w:ascii="Arial" w:hAnsi="Arial" w:cs="Arial"/>
                <w:color w:val="000000"/>
              </w:rPr>
            </w:pPr>
            <w:r w:rsidRPr="006A43F6">
              <w:rPr>
                <w:rFonts w:ascii="Arial" w:hAnsi="Arial" w:cs="Arial"/>
                <w:color w:val="000000"/>
              </w:rPr>
              <w:t xml:space="preserve">The thesis does not meet the required standard for PhD but has the potential to do so with the addition of more data and/or substantial re-evaluation of the data and/or substantial re-writing and/or addition of significant material.   </w:t>
            </w:r>
          </w:p>
          <w:p w14:paraId="6FCB1C32" w14:textId="77777777" w:rsidR="00A023EB" w:rsidRPr="006A43F6" w:rsidRDefault="00A023EB" w:rsidP="00936074">
            <w:pPr>
              <w:rPr>
                <w:rFonts w:ascii="Arial" w:hAnsi="Arial" w:cs="Arial"/>
                <w:color w:val="000000"/>
              </w:rPr>
            </w:pPr>
          </w:p>
          <w:p w14:paraId="5E05B082" w14:textId="0D5337A9" w:rsidR="00A023EB" w:rsidRPr="006A43F6" w:rsidRDefault="00A023EB" w:rsidP="00936074">
            <w:pPr>
              <w:rPr>
                <w:rFonts w:ascii="Arial" w:hAnsi="Arial" w:cs="Arial"/>
                <w:color w:val="000000"/>
              </w:rPr>
            </w:pPr>
            <w:r w:rsidRPr="006A43F6">
              <w:rPr>
                <w:rFonts w:ascii="Arial" w:hAnsi="Arial" w:cs="Arial"/>
                <w:color w:val="000000"/>
              </w:rPr>
              <w:t>The revised thesis will be sent back to the external examiners</w:t>
            </w:r>
            <w:r w:rsidR="00CF7A25" w:rsidRPr="006A43F6">
              <w:rPr>
                <w:rFonts w:ascii="Arial" w:hAnsi="Arial" w:cs="Arial"/>
                <w:color w:val="000000"/>
              </w:rPr>
              <w:t xml:space="preserve"> within a 12-month period</w:t>
            </w:r>
            <w:r w:rsidRPr="006A43F6">
              <w:rPr>
                <w:rFonts w:ascii="Arial" w:hAnsi="Arial" w:cs="Arial"/>
                <w:color w:val="000000"/>
              </w:rPr>
              <w:t>, who will recommend either Pass or Fail.</w:t>
            </w:r>
          </w:p>
          <w:p w14:paraId="1B515F4B" w14:textId="77777777" w:rsidR="00A023EB" w:rsidRPr="006A43F6" w:rsidRDefault="00A023EB" w:rsidP="00936074">
            <w:pPr>
              <w:rPr>
                <w:rFonts w:ascii="Arial" w:hAnsi="Arial" w:cs="Arial"/>
              </w:rPr>
            </w:pPr>
          </w:p>
        </w:tc>
      </w:tr>
      <w:tr w:rsidR="00A023EB" w:rsidRPr="006A43F6" w14:paraId="14AEDB00" w14:textId="77777777" w:rsidTr="00C82E8B">
        <w:tc>
          <w:tcPr>
            <w:tcW w:w="2764" w:type="dxa"/>
          </w:tcPr>
          <w:p w14:paraId="699519F4" w14:textId="77777777" w:rsidR="00A023EB" w:rsidRPr="006A43F6" w:rsidRDefault="00A023EB" w:rsidP="00936074">
            <w:pPr>
              <w:rPr>
                <w:rFonts w:ascii="Arial" w:hAnsi="Arial" w:cs="Arial"/>
                <w:b/>
                <w:bCs/>
              </w:rPr>
            </w:pPr>
            <w:r w:rsidRPr="006A43F6">
              <w:rPr>
                <w:rFonts w:ascii="Arial" w:hAnsi="Arial" w:cs="Arial"/>
                <w:b/>
                <w:bCs/>
              </w:rPr>
              <w:t>Award of Master of Philosophy</w:t>
            </w:r>
          </w:p>
        </w:tc>
        <w:tc>
          <w:tcPr>
            <w:tcW w:w="6252" w:type="dxa"/>
          </w:tcPr>
          <w:p w14:paraId="181183E7" w14:textId="3B490F27" w:rsidR="00A023EB" w:rsidRPr="006A43F6" w:rsidRDefault="00A023EB" w:rsidP="00936074">
            <w:pPr>
              <w:rPr>
                <w:rFonts w:ascii="Arial" w:hAnsi="Arial" w:cs="Arial"/>
                <w:color w:val="000000"/>
              </w:rPr>
            </w:pPr>
            <w:r w:rsidRPr="006A43F6">
              <w:rPr>
                <w:rFonts w:ascii="Arial" w:hAnsi="Arial" w:cs="Arial"/>
                <w:color w:val="000000"/>
              </w:rPr>
              <w:t xml:space="preserve">The thesis satisfies the conditions for a Master but not </w:t>
            </w:r>
            <w:r w:rsidR="00CF7A25" w:rsidRPr="006A43F6">
              <w:rPr>
                <w:rFonts w:ascii="Arial" w:hAnsi="Arial" w:cs="Arial"/>
                <w:color w:val="000000"/>
              </w:rPr>
              <w:t xml:space="preserve">a </w:t>
            </w:r>
            <w:r w:rsidRPr="006A43F6">
              <w:rPr>
                <w:rFonts w:ascii="Arial" w:hAnsi="Arial" w:cs="Arial"/>
                <w:color w:val="000000"/>
              </w:rPr>
              <w:t>Doctoral degree. </w:t>
            </w:r>
          </w:p>
          <w:p w14:paraId="72FDFBB9" w14:textId="77777777" w:rsidR="00A023EB" w:rsidRPr="006A43F6" w:rsidRDefault="00A023EB" w:rsidP="00936074">
            <w:pPr>
              <w:rPr>
                <w:rFonts w:ascii="Arial" w:hAnsi="Arial" w:cs="Arial"/>
              </w:rPr>
            </w:pPr>
          </w:p>
        </w:tc>
      </w:tr>
      <w:tr w:rsidR="00A023EB" w:rsidRPr="006A43F6" w14:paraId="59CBB45E" w14:textId="77777777" w:rsidTr="00C82E8B">
        <w:tc>
          <w:tcPr>
            <w:tcW w:w="2764" w:type="dxa"/>
          </w:tcPr>
          <w:p w14:paraId="13144CF8" w14:textId="77777777" w:rsidR="00A023EB" w:rsidRPr="006A43F6" w:rsidRDefault="00A023EB" w:rsidP="00936074">
            <w:pPr>
              <w:rPr>
                <w:rFonts w:ascii="Arial" w:hAnsi="Arial" w:cs="Arial"/>
                <w:b/>
                <w:bCs/>
              </w:rPr>
            </w:pPr>
            <w:r w:rsidRPr="006A43F6">
              <w:rPr>
                <w:rFonts w:ascii="Arial" w:hAnsi="Arial" w:cs="Arial"/>
                <w:b/>
                <w:bCs/>
              </w:rPr>
              <w:t>Fail</w:t>
            </w:r>
          </w:p>
        </w:tc>
        <w:tc>
          <w:tcPr>
            <w:tcW w:w="6252" w:type="dxa"/>
          </w:tcPr>
          <w:p w14:paraId="0CD981E4" w14:textId="40797BD0" w:rsidR="00A023EB" w:rsidRPr="006A43F6" w:rsidRDefault="00A023EB" w:rsidP="00936074">
            <w:pPr>
              <w:rPr>
                <w:rFonts w:ascii="Arial" w:hAnsi="Arial" w:cs="Arial"/>
                <w:color w:val="000000"/>
              </w:rPr>
            </w:pPr>
            <w:r w:rsidRPr="006A43F6">
              <w:rPr>
                <w:rFonts w:ascii="Arial" w:hAnsi="Arial" w:cs="Arial"/>
                <w:color w:val="000000"/>
              </w:rPr>
              <w:t xml:space="preserve">The thesis does not have the potential to be revised sufficiently for the award of a Doctoral or </w:t>
            </w:r>
            <w:proofErr w:type="gramStart"/>
            <w:r w:rsidR="009C1179" w:rsidRPr="006A43F6">
              <w:rPr>
                <w:rFonts w:ascii="Arial" w:hAnsi="Arial" w:cs="Arial"/>
                <w:color w:val="000000"/>
              </w:rPr>
              <w:t>Master’s</w:t>
            </w:r>
            <w:proofErr w:type="gramEnd"/>
            <w:r w:rsidRPr="006A43F6">
              <w:rPr>
                <w:rFonts w:ascii="Arial" w:hAnsi="Arial" w:cs="Arial"/>
                <w:color w:val="000000"/>
              </w:rPr>
              <w:t xml:space="preserve"> degree, or the candidate does not have </w:t>
            </w:r>
            <w:r w:rsidR="00CF7A25" w:rsidRPr="006A43F6">
              <w:rPr>
                <w:rFonts w:ascii="Arial" w:hAnsi="Arial" w:cs="Arial"/>
                <w:color w:val="000000"/>
              </w:rPr>
              <w:t xml:space="preserve">the </w:t>
            </w:r>
            <w:r w:rsidRPr="006A43F6">
              <w:rPr>
                <w:rFonts w:ascii="Arial" w:hAnsi="Arial" w:cs="Arial"/>
                <w:color w:val="000000"/>
              </w:rPr>
              <w:t xml:space="preserve">required understanding and abilities to bring it to an appropriate standard within a reasonable period of time.  </w:t>
            </w:r>
          </w:p>
          <w:p w14:paraId="0F58B95C" w14:textId="77777777" w:rsidR="00A023EB" w:rsidRPr="006A43F6" w:rsidRDefault="00A023EB" w:rsidP="00936074">
            <w:pPr>
              <w:rPr>
                <w:rFonts w:ascii="Arial" w:hAnsi="Arial" w:cs="Arial"/>
                <w:color w:val="000000"/>
              </w:rPr>
            </w:pPr>
          </w:p>
        </w:tc>
      </w:tr>
    </w:tbl>
    <w:p w14:paraId="76D371F5" w14:textId="77777777" w:rsidR="00A023EB" w:rsidRPr="006A43F6" w:rsidRDefault="00A023EB" w:rsidP="00A023EB">
      <w:pPr>
        <w:rPr>
          <w:rFonts w:ascii="Arial" w:hAnsi="Arial" w:cs="Arial"/>
        </w:rPr>
      </w:pPr>
    </w:p>
    <w:p w14:paraId="011F169C" w14:textId="7445AFDF" w:rsidR="00A023EB" w:rsidRPr="006A43F6" w:rsidRDefault="00A023EB" w:rsidP="00142452">
      <w:pPr>
        <w:rPr>
          <w:rFonts w:ascii="Arial" w:hAnsi="Arial" w:cs="Arial"/>
        </w:rPr>
      </w:pPr>
      <w:r w:rsidRPr="006A43F6">
        <w:rPr>
          <w:rFonts w:ascii="Arial" w:hAnsi="Arial" w:cs="Arial"/>
        </w:rPr>
        <w:t>If you</w:t>
      </w:r>
      <w:r w:rsidR="007C2D32" w:rsidRPr="006A43F6">
        <w:rPr>
          <w:rFonts w:ascii="Arial" w:hAnsi="Arial" w:cs="Arial"/>
        </w:rPr>
        <w:t xml:space="preserve"> </w:t>
      </w:r>
      <w:r w:rsidRPr="006A43F6">
        <w:rPr>
          <w:rFonts w:ascii="Arial" w:hAnsi="Arial" w:cs="Arial"/>
        </w:rPr>
        <w:t>and the other examiner’s assessment of the quality of the thesis results in the recommendation of ‘Resubmit’, ‘Award of Master of Philosophy’, or ‘Fail’</w:t>
      </w:r>
      <w:r w:rsidR="00C82E8B" w:rsidRPr="006A43F6">
        <w:rPr>
          <w:rFonts w:ascii="Arial" w:hAnsi="Arial" w:cs="Arial"/>
        </w:rPr>
        <w:t>,</w:t>
      </w:r>
      <w:r w:rsidRPr="006A43F6">
        <w:rPr>
          <w:rFonts w:ascii="Arial" w:hAnsi="Arial" w:cs="Arial"/>
        </w:rPr>
        <w:t xml:space="preserve"> </w:t>
      </w:r>
      <w:r w:rsidR="00B8319E" w:rsidRPr="006A43F6">
        <w:rPr>
          <w:rFonts w:ascii="Arial" w:hAnsi="Arial" w:cs="Arial"/>
        </w:rPr>
        <w:t xml:space="preserve">the reports will be reviewed by the Board to </w:t>
      </w:r>
      <w:r w:rsidR="006A2137" w:rsidRPr="006A43F6">
        <w:rPr>
          <w:rFonts w:ascii="Arial" w:hAnsi="Arial" w:cs="Arial"/>
        </w:rPr>
        <w:t>determine a</w:t>
      </w:r>
      <w:r w:rsidR="00B8319E" w:rsidRPr="006A43F6">
        <w:rPr>
          <w:rFonts w:ascii="Arial" w:hAnsi="Arial" w:cs="Arial"/>
        </w:rPr>
        <w:t xml:space="preserve"> classification</w:t>
      </w:r>
      <w:r w:rsidRPr="006A43F6">
        <w:rPr>
          <w:rFonts w:ascii="Arial" w:hAnsi="Arial" w:cs="Arial"/>
        </w:rPr>
        <w:t>.</w:t>
      </w:r>
      <w:r w:rsidR="00B35897" w:rsidRPr="006A43F6">
        <w:rPr>
          <w:rFonts w:ascii="Arial" w:hAnsi="Arial" w:cs="Arial"/>
        </w:rPr>
        <w:t xml:space="preserve"> </w:t>
      </w:r>
      <w:r w:rsidRPr="006A43F6">
        <w:rPr>
          <w:rFonts w:ascii="Arial" w:hAnsi="Arial" w:cs="Arial"/>
        </w:rPr>
        <w:t xml:space="preserve">If the </w:t>
      </w:r>
      <w:r w:rsidR="007C2D32" w:rsidRPr="006A43F6">
        <w:rPr>
          <w:rFonts w:ascii="Arial" w:hAnsi="Arial" w:cs="Arial"/>
        </w:rPr>
        <w:t>agreed recommendation is ‘</w:t>
      </w:r>
      <w:r w:rsidR="00CF7A25" w:rsidRPr="006A43F6">
        <w:rPr>
          <w:rFonts w:ascii="Arial" w:hAnsi="Arial" w:cs="Arial"/>
        </w:rPr>
        <w:t>R</w:t>
      </w:r>
      <w:r w:rsidR="007C2D32" w:rsidRPr="006A43F6">
        <w:rPr>
          <w:rFonts w:ascii="Arial" w:hAnsi="Arial" w:cs="Arial"/>
        </w:rPr>
        <w:t xml:space="preserve">esubmit’, the candidate will be given 12 months to revise the work and resubmit for examination and </w:t>
      </w:r>
      <w:r w:rsidR="00B35897" w:rsidRPr="006A43F6">
        <w:rPr>
          <w:rFonts w:ascii="Arial" w:hAnsi="Arial" w:cs="Arial"/>
        </w:rPr>
        <w:t xml:space="preserve">where applicable, </w:t>
      </w:r>
      <w:r w:rsidR="00C82E8B" w:rsidRPr="006A43F6">
        <w:rPr>
          <w:rFonts w:ascii="Arial" w:hAnsi="Arial" w:cs="Arial"/>
        </w:rPr>
        <w:t xml:space="preserve">undergo a </w:t>
      </w:r>
      <w:r w:rsidR="007C2D32" w:rsidRPr="006A43F6">
        <w:rPr>
          <w:rFonts w:ascii="Arial" w:hAnsi="Arial" w:cs="Arial"/>
        </w:rPr>
        <w:t>viva voce examination</w:t>
      </w:r>
      <w:r w:rsidR="00C82E8B" w:rsidRPr="006A43F6">
        <w:rPr>
          <w:rFonts w:ascii="Arial" w:hAnsi="Arial" w:cs="Arial"/>
        </w:rPr>
        <w:t xml:space="preserve"> at this point</w:t>
      </w:r>
      <w:r w:rsidR="007C2D32" w:rsidRPr="006A43F6">
        <w:rPr>
          <w:rFonts w:ascii="Arial" w:hAnsi="Arial" w:cs="Arial"/>
        </w:rPr>
        <w:t xml:space="preserve">. </w:t>
      </w:r>
    </w:p>
    <w:p w14:paraId="3C98F55C" w14:textId="3078F4A0" w:rsidR="002071FC" w:rsidRPr="006A43F6" w:rsidRDefault="002071FC">
      <w:pPr>
        <w:rPr>
          <w:rFonts w:ascii="Arial" w:hAnsi="Arial" w:cs="Arial"/>
          <w:b/>
          <w:bCs/>
          <w:i/>
          <w:iCs/>
        </w:rPr>
      </w:pPr>
      <w:r w:rsidRPr="006A43F6">
        <w:rPr>
          <w:rFonts w:ascii="Arial" w:hAnsi="Arial" w:cs="Arial"/>
          <w:b/>
          <w:bCs/>
          <w:i/>
          <w:iCs/>
        </w:rPr>
        <w:t xml:space="preserve">2) </w:t>
      </w:r>
      <w:r w:rsidR="00B8319E" w:rsidRPr="006A43F6">
        <w:rPr>
          <w:rFonts w:ascii="Arial" w:hAnsi="Arial" w:cs="Arial"/>
          <w:b/>
          <w:bCs/>
          <w:i/>
          <w:iCs/>
        </w:rPr>
        <w:t>V</w:t>
      </w:r>
      <w:r w:rsidR="00CE308A" w:rsidRPr="006A43F6">
        <w:rPr>
          <w:rFonts w:ascii="Arial" w:hAnsi="Arial" w:cs="Arial"/>
          <w:b/>
          <w:bCs/>
          <w:i/>
          <w:iCs/>
        </w:rPr>
        <w:t>iva voce (</w:t>
      </w:r>
      <w:r w:rsidRPr="006A43F6">
        <w:rPr>
          <w:rFonts w:ascii="Arial" w:hAnsi="Arial" w:cs="Arial"/>
          <w:b/>
          <w:bCs/>
          <w:i/>
          <w:iCs/>
        </w:rPr>
        <w:t>oral examination</w:t>
      </w:r>
      <w:r w:rsidR="00CE308A" w:rsidRPr="006A43F6">
        <w:rPr>
          <w:rFonts w:ascii="Arial" w:hAnsi="Arial" w:cs="Arial"/>
          <w:b/>
          <w:bCs/>
          <w:i/>
          <w:iCs/>
        </w:rPr>
        <w:t>)</w:t>
      </w:r>
    </w:p>
    <w:p w14:paraId="3C79F955" w14:textId="2BF11545" w:rsidR="007C2D32" w:rsidRPr="006A43F6" w:rsidRDefault="00B35897">
      <w:pPr>
        <w:rPr>
          <w:rFonts w:ascii="Arial" w:hAnsi="Arial" w:cs="Arial"/>
          <w:color w:val="000000" w:themeColor="text1"/>
        </w:rPr>
      </w:pPr>
      <w:r w:rsidRPr="006A43F6">
        <w:rPr>
          <w:rFonts w:ascii="Arial" w:hAnsi="Arial" w:cs="Arial"/>
        </w:rPr>
        <w:t xml:space="preserve">If there is a </w:t>
      </w:r>
      <w:r w:rsidR="007C2D32" w:rsidRPr="006A43F6">
        <w:rPr>
          <w:rFonts w:ascii="Arial" w:hAnsi="Arial" w:cs="Arial"/>
        </w:rPr>
        <w:t>viva voce examination</w:t>
      </w:r>
      <w:r w:rsidRPr="006A43F6">
        <w:rPr>
          <w:rFonts w:ascii="Arial" w:hAnsi="Arial" w:cs="Arial"/>
        </w:rPr>
        <w:t>, it will go</w:t>
      </w:r>
      <w:r w:rsidR="007C2D32" w:rsidRPr="006A43F6">
        <w:rPr>
          <w:rFonts w:ascii="Arial" w:hAnsi="Arial" w:cs="Arial"/>
        </w:rPr>
        <w:t xml:space="preserve"> ahead if the agreed preliminary recommendation for classification is ‘Pass‘, ‘Pass minor revisions’ or ‘Pass with substantive revisions’. As outlined in more detail in the </w:t>
      </w:r>
      <w:hyperlink r:id="rId7" w:history="1">
        <w:r w:rsidR="007C2D32" w:rsidRPr="006A43F6">
          <w:rPr>
            <w:rStyle w:val="Hyperlink"/>
            <w:rFonts w:ascii="Arial" w:hAnsi="Arial" w:cs="Arial"/>
          </w:rPr>
          <w:t>viva guidelines for examiners</w:t>
        </w:r>
      </w:hyperlink>
      <w:r w:rsidR="007C2D32" w:rsidRPr="006A43F6">
        <w:rPr>
          <w:rFonts w:ascii="Arial" w:hAnsi="Arial" w:cs="Arial"/>
          <w:color w:val="FF0000"/>
        </w:rPr>
        <w:t xml:space="preserve"> </w:t>
      </w:r>
      <w:r w:rsidR="007C2D32" w:rsidRPr="006A43F6">
        <w:rPr>
          <w:rFonts w:ascii="Arial" w:hAnsi="Arial" w:cs="Arial"/>
          <w:color w:val="000000" w:themeColor="text1"/>
        </w:rPr>
        <w:t xml:space="preserve">your report will be shared with the student and their supervisors, the other examiner and the viva chair. The detailed analysis and discussion provided in your report will help the other examiner to review your responses in light of their own and will present </w:t>
      </w:r>
      <w:r w:rsidR="006B6B29" w:rsidRPr="006A43F6">
        <w:rPr>
          <w:rFonts w:ascii="Arial" w:hAnsi="Arial" w:cs="Arial"/>
          <w:color w:val="000000" w:themeColor="text1"/>
        </w:rPr>
        <w:t xml:space="preserve">topics and themes for the student to prepare for the oral examination. Once the viva voce is complete you and the other examiner are invited to review your preliminary recommendation and </w:t>
      </w:r>
      <w:r w:rsidR="00B8319E" w:rsidRPr="006A43F6">
        <w:rPr>
          <w:rFonts w:ascii="Arial" w:hAnsi="Arial" w:cs="Arial"/>
          <w:color w:val="000000" w:themeColor="text1"/>
        </w:rPr>
        <w:t xml:space="preserve">determine </w:t>
      </w:r>
      <w:r w:rsidR="006B6B29" w:rsidRPr="006A43F6">
        <w:rPr>
          <w:rFonts w:ascii="Arial" w:hAnsi="Arial" w:cs="Arial"/>
          <w:color w:val="000000" w:themeColor="text1"/>
        </w:rPr>
        <w:t>a final recommendation which may or may not differ from your original verdict.</w:t>
      </w:r>
    </w:p>
    <w:p w14:paraId="7FABDEAE" w14:textId="7F8AB391" w:rsidR="00D94C7D" w:rsidRPr="00D94C7D" w:rsidRDefault="006A2137" w:rsidP="002071FC">
      <w:pPr>
        <w:rPr>
          <w:rFonts w:ascii="Arial" w:hAnsi="Arial" w:cs="Arial"/>
          <w:color w:val="000000" w:themeColor="text1"/>
        </w:rPr>
      </w:pPr>
      <w:r w:rsidRPr="006A43F6">
        <w:rPr>
          <w:rFonts w:ascii="Arial" w:hAnsi="Arial" w:cs="Arial"/>
          <w:color w:val="000000" w:themeColor="text1"/>
        </w:rPr>
        <w:lastRenderedPageBreak/>
        <w:t xml:space="preserve">(Please note that while the candidate </w:t>
      </w:r>
      <w:r w:rsidR="00A21FF5" w:rsidRPr="006A43F6">
        <w:rPr>
          <w:rFonts w:ascii="Arial" w:hAnsi="Arial" w:cs="Arial"/>
          <w:color w:val="000000" w:themeColor="text1"/>
        </w:rPr>
        <w:t>will</w:t>
      </w:r>
      <w:r w:rsidRPr="006A43F6">
        <w:rPr>
          <w:rFonts w:ascii="Arial" w:hAnsi="Arial" w:cs="Arial"/>
          <w:color w:val="000000" w:themeColor="text1"/>
        </w:rPr>
        <w:t xml:space="preserve"> review </w:t>
      </w:r>
      <w:r w:rsidR="00A21FF5" w:rsidRPr="006A43F6">
        <w:rPr>
          <w:rFonts w:ascii="Arial" w:hAnsi="Arial" w:cs="Arial"/>
          <w:color w:val="000000" w:themeColor="text1"/>
        </w:rPr>
        <w:t>examiners’ comments and suggestions for revision prior to the viva voce there is no expectation for them to begin revisions until after the viva voce is complete and a recommendation is approved.)</w:t>
      </w:r>
    </w:p>
    <w:p w14:paraId="10DE11C7" w14:textId="1320900C" w:rsidR="002071FC" w:rsidRPr="006A43F6" w:rsidRDefault="007B3B50" w:rsidP="002071FC">
      <w:pPr>
        <w:rPr>
          <w:rFonts w:ascii="Arial" w:hAnsi="Arial" w:cs="Arial"/>
          <w:b/>
          <w:bCs/>
        </w:rPr>
      </w:pPr>
      <w:r w:rsidRPr="006A43F6">
        <w:rPr>
          <w:rFonts w:ascii="Arial" w:hAnsi="Arial" w:cs="Arial"/>
          <w:b/>
          <w:bCs/>
        </w:rPr>
        <w:t xml:space="preserve">Research masters degrees </w:t>
      </w:r>
      <w:r w:rsidR="002071FC" w:rsidRPr="006A43F6">
        <w:rPr>
          <w:rFonts w:ascii="Arial" w:hAnsi="Arial" w:cs="Arial"/>
          <w:b/>
          <w:bCs/>
        </w:rPr>
        <w:t>at UWA</w:t>
      </w:r>
    </w:p>
    <w:p w14:paraId="7CFF918E" w14:textId="417907F7" w:rsidR="001A30CA" w:rsidRPr="006A43F6" w:rsidRDefault="006B6B29" w:rsidP="001A30CA">
      <w:pPr>
        <w:rPr>
          <w:rFonts w:ascii="Arial" w:hAnsi="Arial" w:cs="Arial"/>
        </w:rPr>
      </w:pPr>
      <w:r w:rsidRPr="006A43F6">
        <w:rPr>
          <w:rFonts w:ascii="Arial" w:hAnsi="Arial" w:cs="Arial"/>
        </w:rPr>
        <w:t>Masters candidates are not required to attend a viva voce oral exam. The exam</w:t>
      </w:r>
      <w:r w:rsidR="007B3B50" w:rsidRPr="006A43F6">
        <w:rPr>
          <w:rFonts w:ascii="Arial" w:hAnsi="Arial" w:cs="Arial"/>
        </w:rPr>
        <w:t>ination</w:t>
      </w:r>
      <w:r w:rsidRPr="006A43F6">
        <w:rPr>
          <w:rFonts w:ascii="Arial" w:hAnsi="Arial" w:cs="Arial"/>
        </w:rPr>
        <w:t xml:space="preserve"> is completed by written reports which are assessed by the Board of the Graduate School. </w:t>
      </w:r>
      <w:r w:rsidR="00871C1E" w:rsidRPr="006A43F6">
        <w:rPr>
          <w:rFonts w:ascii="Arial" w:hAnsi="Arial" w:cs="Arial"/>
        </w:rPr>
        <w:t xml:space="preserve">The classification options as for doctoral students (except the award of master for a thesis that does not meet the stands of a PhD). </w:t>
      </w:r>
      <w:r w:rsidR="001A30CA" w:rsidRPr="006A43F6">
        <w:rPr>
          <w:rFonts w:ascii="Arial" w:hAnsi="Arial" w:cs="Arial"/>
        </w:rPr>
        <w:t>Students at this level will have the specialised knowledge and research skills and/or professional practice expertise. In line with national guidelines, graduates at this level will have expert, specialised cognitive and technical skills in a body of knowledge or practice to independently:</w:t>
      </w:r>
    </w:p>
    <w:p w14:paraId="0EA81D84" w14:textId="2E38A36B" w:rsidR="001A30CA" w:rsidRPr="006A43F6" w:rsidRDefault="001A30CA" w:rsidP="00CE308A">
      <w:pPr>
        <w:pStyle w:val="ListParagraph"/>
        <w:numPr>
          <w:ilvl w:val="0"/>
          <w:numId w:val="2"/>
        </w:numPr>
        <w:rPr>
          <w:rFonts w:ascii="Arial" w:hAnsi="Arial" w:cs="Arial"/>
        </w:rPr>
      </w:pPr>
      <w:r w:rsidRPr="006A43F6">
        <w:rPr>
          <w:rFonts w:ascii="Arial" w:hAnsi="Arial" w:cs="Arial"/>
        </w:rPr>
        <w:t xml:space="preserve">analyse critically, reflect on and synthesise complex information, problems, concepts and </w:t>
      </w:r>
      <w:proofErr w:type="gramStart"/>
      <w:r w:rsidRPr="006A43F6">
        <w:rPr>
          <w:rFonts w:ascii="Arial" w:hAnsi="Arial" w:cs="Arial"/>
        </w:rPr>
        <w:t>theories</w:t>
      </w:r>
      <w:r w:rsidR="009C1179">
        <w:rPr>
          <w:rFonts w:ascii="Arial" w:hAnsi="Arial" w:cs="Arial"/>
        </w:rPr>
        <w:t>;</w:t>
      </w:r>
      <w:proofErr w:type="gramEnd"/>
    </w:p>
    <w:p w14:paraId="628105A0" w14:textId="1CEC1D42" w:rsidR="001A30CA" w:rsidRPr="006A43F6" w:rsidRDefault="001A30CA" w:rsidP="00CE308A">
      <w:pPr>
        <w:pStyle w:val="ListParagraph"/>
        <w:numPr>
          <w:ilvl w:val="0"/>
          <w:numId w:val="2"/>
        </w:numPr>
        <w:rPr>
          <w:rFonts w:ascii="Arial" w:hAnsi="Arial" w:cs="Arial"/>
        </w:rPr>
      </w:pPr>
      <w:r w:rsidRPr="006A43F6">
        <w:rPr>
          <w:rFonts w:ascii="Arial" w:hAnsi="Arial" w:cs="Arial"/>
        </w:rPr>
        <w:t>research and apply established theories to a body of knowledge or practice</w:t>
      </w:r>
      <w:r w:rsidR="009C1179">
        <w:rPr>
          <w:rFonts w:ascii="Arial" w:hAnsi="Arial" w:cs="Arial"/>
        </w:rPr>
        <w:t>;</w:t>
      </w:r>
    </w:p>
    <w:p w14:paraId="4B138AA2" w14:textId="0CB00409" w:rsidR="006B6B29" w:rsidRPr="006A43F6" w:rsidRDefault="001A30CA" w:rsidP="00CE308A">
      <w:pPr>
        <w:pStyle w:val="ListParagraph"/>
        <w:numPr>
          <w:ilvl w:val="0"/>
          <w:numId w:val="2"/>
        </w:numPr>
        <w:rPr>
          <w:rFonts w:ascii="Arial" w:hAnsi="Arial" w:cs="Arial"/>
        </w:rPr>
      </w:pPr>
      <w:r w:rsidRPr="006A43F6">
        <w:rPr>
          <w:rFonts w:ascii="Arial" w:hAnsi="Arial" w:cs="Arial"/>
        </w:rPr>
        <w:t>interpret and transmit knowledge, skills and ideas to specialist and non-specialist audiences</w:t>
      </w:r>
      <w:r w:rsidR="009C1179">
        <w:rPr>
          <w:rFonts w:ascii="Arial" w:hAnsi="Arial" w:cs="Arial"/>
        </w:rPr>
        <w:t>.</w:t>
      </w:r>
    </w:p>
    <w:p w14:paraId="458837C4" w14:textId="6AB0466F" w:rsidR="00CE308A" w:rsidRPr="006A43F6" w:rsidRDefault="00CE308A" w:rsidP="00CE308A">
      <w:pPr>
        <w:rPr>
          <w:rFonts w:ascii="Arial" w:hAnsi="Arial" w:cs="Arial"/>
        </w:rPr>
      </w:pPr>
      <w:r w:rsidRPr="006A43F6">
        <w:rPr>
          <w:rFonts w:ascii="Arial" w:hAnsi="Arial" w:cs="Arial"/>
        </w:rPr>
        <w:t xml:space="preserve">The thesis of a student at this level should demonstrate autonomy, authoritative judgement, </w:t>
      </w:r>
      <w:proofErr w:type="gramStart"/>
      <w:r w:rsidRPr="006A43F6">
        <w:rPr>
          <w:rFonts w:ascii="Arial" w:hAnsi="Arial" w:cs="Arial"/>
        </w:rPr>
        <w:t>adaptability</w:t>
      </w:r>
      <w:proofErr w:type="gramEnd"/>
      <w:r w:rsidRPr="006A43F6">
        <w:rPr>
          <w:rFonts w:ascii="Arial" w:hAnsi="Arial" w:cs="Arial"/>
        </w:rPr>
        <w:t xml:space="preserve"> and responsibility as a scholar in the field. </w:t>
      </w:r>
    </w:p>
    <w:p w14:paraId="0697FF00" w14:textId="77777777" w:rsidR="007B3B50" w:rsidRPr="006A43F6" w:rsidRDefault="007B3B50" w:rsidP="007B3B50">
      <w:pPr>
        <w:rPr>
          <w:rFonts w:ascii="Arial" w:hAnsi="Arial" w:cs="Arial"/>
          <w:b/>
          <w:bCs/>
        </w:rPr>
      </w:pPr>
      <w:r w:rsidRPr="006A43F6">
        <w:rPr>
          <w:rFonts w:ascii="Arial" w:hAnsi="Arial" w:cs="Arial"/>
          <w:b/>
          <w:bCs/>
        </w:rPr>
        <w:t>Recommendation for Dean’s List</w:t>
      </w:r>
    </w:p>
    <w:p w14:paraId="28AFE58E" w14:textId="0F8FAF76" w:rsidR="007B3B50" w:rsidRPr="006A43F6" w:rsidRDefault="007B3B50" w:rsidP="007B3B50">
      <w:pPr>
        <w:rPr>
          <w:rFonts w:ascii="Arial" w:hAnsi="Arial" w:cs="Arial"/>
        </w:rPr>
      </w:pPr>
      <w:r w:rsidRPr="006A43F6">
        <w:rPr>
          <w:rFonts w:ascii="Arial" w:hAnsi="Arial" w:cs="Arial"/>
        </w:rPr>
        <w:t xml:space="preserve">UWA acknowledges outstanding student theses with a citation on the Dean’s </w:t>
      </w:r>
      <w:r w:rsidR="009C1179">
        <w:rPr>
          <w:rFonts w:ascii="Arial" w:hAnsi="Arial" w:cs="Arial"/>
        </w:rPr>
        <w:t>L</w:t>
      </w:r>
      <w:r w:rsidRPr="006A43F6">
        <w:rPr>
          <w:rFonts w:ascii="Arial" w:hAnsi="Arial" w:cs="Arial"/>
        </w:rPr>
        <w:t>ist each year. In making this acknowledgement we rely solely on the judgement of our external examiners who are asked whether the thesis being assessed ranks in the top 5% of theses they have examined in the field. Both doctoral and masters graduates are eligible for a citation.</w:t>
      </w:r>
    </w:p>
    <w:p w14:paraId="0BFBBE6C" w14:textId="04CEDE1B" w:rsidR="007B3B50" w:rsidRPr="006A43F6" w:rsidRDefault="007B3B50" w:rsidP="007B3B50">
      <w:pPr>
        <w:rPr>
          <w:rFonts w:ascii="Arial" w:hAnsi="Arial" w:cs="Arial"/>
        </w:rPr>
      </w:pPr>
      <w:r w:rsidRPr="006A43F6">
        <w:rPr>
          <w:rFonts w:ascii="Arial" w:hAnsi="Arial" w:cs="Arial"/>
        </w:rPr>
        <w:t>To qualify for consideration by the Board of the Graduate Research School, the thesis must have been recommended for a pass or pass with minor revisions and be ranked either exceptional (1) or excellent (2) in each of the six criteria noted above</w:t>
      </w:r>
      <w:r w:rsidR="005F5869">
        <w:rPr>
          <w:rFonts w:ascii="Arial" w:hAnsi="Arial" w:cs="Arial"/>
        </w:rPr>
        <w:t>. You will also be asked to acknowledge that this thesis ranks in the top 5% of those you have examined.</w:t>
      </w:r>
      <w:r w:rsidRPr="006A43F6">
        <w:rPr>
          <w:rFonts w:ascii="Arial" w:hAnsi="Arial" w:cs="Arial"/>
        </w:rPr>
        <w:t xml:space="preserve"> </w:t>
      </w:r>
      <w:r w:rsidR="005F5869">
        <w:rPr>
          <w:rFonts w:ascii="Arial" w:hAnsi="Arial" w:cs="Arial"/>
        </w:rPr>
        <w:t>T</w:t>
      </w:r>
      <w:r w:rsidRPr="006A43F6">
        <w:rPr>
          <w:rFonts w:ascii="Arial" w:hAnsi="Arial" w:cs="Arial"/>
        </w:rPr>
        <w:t xml:space="preserve">his assessment must be supported by </w:t>
      </w:r>
      <w:r w:rsidR="00B8319E" w:rsidRPr="006A43F6">
        <w:rPr>
          <w:rFonts w:ascii="Arial" w:hAnsi="Arial" w:cs="Arial"/>
        </w:rPr>
        <w:t>extremely strong statements</w:t>
      </w:r>
      <w:r w:rsidRPr="006A43F6">
        <w:rPr>
          <w:rFonts w:ascii="Arial" w:hAnsi="Arial" w:cs="Arial"/>
        </w:rPr>
        <w:t xml:space="preserve"> in each examiner’s report about the extent of the contribution of the work to the wider discipline, or its capacity to transform future work in the area. </w:t>
      </w:r>
      <w:r w:rsidR="006A2137" w:rsidRPr="006A43F6">
        <w:rPr>
          <w:rFonts w:ascii="Arial" w:hAnsi="Arial" w:cs="Arial"/>
        </w:rPr>
        <w:t>(In relation to a PhD candidate</w:t>
      </w:r>
      <w:r w:rsidR="00A21FF5" w:rsidRPr="006A43F6">
        <w:rPr>
          <w:rFonts w:ascii="Arial" w:hAnsi="Arial" w:cs="Arial"/>
        </w:rPr>
        <w:t>,</w:t>
      </w:r>
      <w:r w:rsidR="006A2137" w:rsidRPr="006A43F6">
        <w:rPr>
          <w:rFonts w:ascii="Arial" w:hAnsi="Arial" w:cs="Arial"/>
        </w:rPr>
        <w:t xml:space="preserve"> examiners can agree to retract their recommendation for Dean’s List in the viva report if they have reason to change their view of the thesis strengths).</w:t>
      </w:r>
    </w:p>
    <w:p w14:paraId="101E459F" w14:textId="2F36C67A" w:rsidR="007B3B50" w:rsidRPr="006A43F6" w:rsidRDefault="007B3B50" w:rsidP="007B3B50">
      <w:pPr>
        <w:rPr>
          <w:rFonts w:ascii="Arial" w:hAnsi="Arial" w:cs="Arial"/>
        </w:rPr>
      </w:pPr>
      <w:r w:rsidRPr="006A43F6">
        <w:rPr>
          <w:rFonts w:ascii="Arial" w:hAnsi="Arial" w:cs="Arial"/>
        </w:rPr>
        <w:t xml:space="preserve">If you are supportive of making such a nomination, </w:t>
      </w:r>
      <w:r w:rsidR="00B8319E" w:rsidRPr="006A43F6">
        <w:rPr>
          <w:rFonts w:ascii="Arial" w:hAnsi="Arial" w:cs="Arial"/>
        </w:rPr>
        <w:t xml:space="preserve">providing </w:t>
      </w:r>
      <w:r w:rsidRPr="006A43F6">
        <w:rPr>
          <w:rFonts w:ascii="Arial" w:hAnsi="Arial" w:cs="Arial"/>
        </w:rPr>
        <w:t xml:space="preserve">one </w:t>
      </w:r>
      <w:r w:rsidR="00B8319E" w:rsidRPr="006A43F6">
        <w:rPr>
          <w:rFonts w:ascii="Arial" w:hAnsi="Arial" w:cs="Arial"/>
        </w:rPr>
        <w:t xml:space="preserve">or </w:t>
      </w:r>
      <w:r w:rsidRPr="006A43F6">
        <w:rPr>
          <w:rFonts w:ascii="Arial" w:hAnsi="Arial" w:cs="Arial"/>
        </w:rPr>
        <w:t>two sentences</w:t>
      </w:r>
      <w:r w:rsidR="00B8319E" w:rsidRPr="006A43F6">
        <w:rPr>
          <w:rFonts w:ascii="Arial" w:hAnsi="Arial" w:cs="Arial"/>
        </w:rPr>
        <w:t xml:space="preserve"> in your report</w:t>
      </w:r>
      <w:r w:rsidRPr="006A43F6">
        <w:rPr>
          <w:rFonts w:ascii="Arial" w:hAnsi="Arial" w:cs="Arial"/>
        </w:rPr>
        <w:t xml:space="preserve"> which amplify your assessment</w:t>
      </w:r>
      <w:r w:rsidR="00B8319E" w:rsidRPr="006A43F6">
        <w:rPr>
          <w:rFonts w:ascii="Arial" w:hAnsi="Arial" w:cs="Arial"/>
        </w:rPr>
        <w:t xml:space="preserve"> will</w:t>
      </w:r>
      <w:r w:rsidRPr="006A43F6">
        <w:rPr>
          <w:rFonts w:ascii="Arial" w:hAnsi="Arial" w:cs="Arial"/>
        </w:rPr>
        <w:t xml:space="preserve"> assist the Board in making a determination. </w:t>
      </w:r>
    </w:p>
    <w:p w14:paraId="3C64EAFF" w14:textId="77777777" w:rsidR="007B3B50" w:rsidRPr="006A43F6" w:rsidRDefault="007B3B50" w:rsidP="00CE308A">
      <w:pPr>
        <w:rPr>
          <w:rFonts w:ascii="Arial" w:hAnsi="Arial" w:cs="Arial"/>
        </w:rPr>
      </w:pPr>
    </w:p>
    <w:p w14:paraId="3294C88A" w14:textId="77777777" w:rsidR="002071FC" w:rsidRPr="006A43F6" w:rsidRDefault="002071FC">
      <w:pPr>
        <w:rPr>
          <w:rFonts w:ascii="Arial" w:hAnsi="Arial" w:cs="Arial"/>
        </w:rPr>
      </w:pPr>
    </w:p>
    <w:sectPr w:rsidR="002071FC" w:rsidRPr="006A43F6" w:rsidSect="00D94C7D">
      <w:headerReference w:type="default" r:id="rId8"/>
      <w:footerReference w:type="default" r:id="rId9"/>
      <w:pgSz w:w="11906" w:h="16838" w:code="9"/>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D7B59" w14:textId="77777777" w:rsidR="00CE308A" w:rsidRDefault="00CE308A" w:rsidP="00CE308A">
      <w:pPr>
        <w:spacing w:after="0" w:line="240" w:lineRule="auto"/>
      </w:pPr>
      <w:r>
        <w:separator/>
      </w:r>
    </w:p>
  </w:endnote>
  <w:endnote w:type="continuationSeparator" w:id="0">
    <w:p w14:paraId="63D91325" w14:textId="77777777" w:rsidR="00CE308A" w:rsidRDefault="00CE308A" w:rsidP="00CE3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339390"/>
      <w:docPartObj>
        <w:docPartGallery w:val="Page Numbers (Bottom of Page)"/>
        <w:docPartUnique/>
      </w:docPartObj>
    </w:sdtPr>
    <w:sdtEndPr>
      <w:rPr>
        <w:noProof/>
      </w:rPr>
    </w:sdtEndPr>
    <w:sdtContent>
      <w:p w14:paraId="5006DB7F" w14:textId="73A183D6" w:rsidR="00CE308A" w:rsidRDefault="00CE30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2761CA" w14:textId="77777777" w:rsidR="00CE308A" w:rsidRDefault="00CE3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BA000" w14:textId="77777777" w:rsidR="00CE308A" w:rsidRDefault="00CE308A" w:rsidP="00CE308A">
      <w:pPr>
        <w:spacing w:after="0" w:line="240" w:lineRule="auto"/>
      </w:pPr>
      <w:r>
        <w:separator/>
      </w:r>
    </w:p>
  </w:footnote>
  <w:footnote w:type="continuationSeparator" w:id="0">
    <w:p w14:paraId="5116AC3B" w14:textId="77777777" w:rsidR="00CE308A" w:rsidRDefault="00CE308A" w:rsidP="00CE3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7C77" w14:textId="35530DEC" w:rsidR="006A43F6" w:rsidRDefault="006A43F6" w:rsidP="006A43F6">
    <w:pPr>
      <w:pStyle w:val="Header"/>
      <w:tabs>
        <w:tab w:val="clear" w:pos="4513"/>
        <w:tab w:val="clear" w:pos="9026"/>
        <w:tab w:val="left" w:pos="7770"/>
      </w:tabs>
    </w:pPr>
    <w:r>
      <w:rPr>
        <w:rFonts w:ascii="Times New Roman" w:hAnsi="Times New Roman" w:cs="Times New Roman"/>
        <w:noProof/>
        <w:sz w:val="24"/>
        <w:szCs w:val="24"/>
      </w:rPr>
      <mc:AlternateContent>
        <mc:Choice Requires="wps">
          <w:drawing>
            <wp:anchor distT="0" distB="0" distL="114300" distR="114300" simplePos="0" relativeHeight="251658240" behindDoc="1" locked="0" layoutInCell="0" allowOverlap="1" wp14:anchorId="3DFCBAAC" wp14:editId="7FBA9E2D">
              <wp:simplePos x="0" y="0"/>
              <wp:positionH relativeFrom="page">
                <wp:posOffset>5179695</wp:posOffset>
              </wp:positionH>
              <wp:positionV relativeFrom="page">
                <wp:posOffset>506730</wp:posOffset>
              </wp:positionV>
              <wp:extent cx="1379220" cy="152400"/>
              <wp:effectExtent l="0" t="190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31BC4" w14:textId="77777777" w:rsidR="006A43F6" w:rsidRDefault="006A43F6" w:rsidP="006A43F6">
                          <w:pPr>
                            <w:pStyle w:val="BodyText"/>
                            <w:kinsoku w:val="0"/>
                            <w:overflowPunct w:val="0"/>
                            <w:spacing w:line="223" w:lineRule="exact"/>
                            <w:ind w:left="20"/>
                            <w:rPr>
                              <w:color w:val="001F5F"/>
                              <w:spacing w:val="-2"/>
                              <w:sz w:val="20"/>
                              <w:szCs w:val="20"/>
                            </w:rPr>
                          </w:pPr>
                          <w:r>
                            <w:rPr>
                              <w:color w:val="001F5F"/>
                              <w:sz w:val="20"/>
                              <w:szCs w:val="20"/>
                            </w:rPr>
                            <w:t>Graduate</w:t>
                          </w:r>
                          <w:r>
                            <w:rPr>
                              <w:color w:val="001F5F"/>
                              <w:spacing w:val="-11"/>
                              <w:sz w:val="20"/>
                              <w:szCs w:val="20"/>
                            </w:rPr>
                            <w:t xml:space="preserve"> </w:t>
                          </w:r>
                          <w:r>
                            <w:rPr>
                              <w:color w:val="001F5F"/>
                              <w:sz w:val="20"/>
                              <w:szCs w:val="20"/>
                            </w:rPr>
                            <w:t>Research</w:t>
                          </w:r>
                          <w:r>
                            <w:rPr>
                              <w:color w:val="001F5F"/>
                              <w:spacing w:val="-9"/>
                              <w:sz w:val="20"/>
                              <w:szCs w:val="20"/>
                            </w:rPr>
                            <w:t xml:space="preserve"> </w:t>
                          </w:r>
                          <w:r>
                            <w:rPr>
                              <w:color w:val="001F5F"/>
                              <w:spacing w:val="-2"/>
                              <w:sz w:val="20"/>
                              <w:szCs w:val="20"/>
                            </w:rPr>
                            <w:t>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CBAAC" id="_x0000_t202" coordsize="21600,21600" o:spt="202" path="m,l,21600r21600,l21600,xe">
              <v:stroke joinstyle="miter"/>
              <v:path gradientshapeok="t" o:connecttype="rect"/>
            </v:shapetype>
            <v:shape id="Text Box 2" o:spid="_x0000_s1026" type="#_x0000_t202" style="position:absolute;margin-left:407.85pt;margin-top:39.9pt;width:108.6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" o:allowincell="f" filled="f" stroked="f">
              <v:textbox inset="0,0,0,0">
                <w:txbxContent>
                  <w:p w14:paraId="09831BC4" w14:textId="77777777" w:rsidR="006A43F6" w:rsidRDefault="006A43F6" w:rsidP="006A43F6">
                    <w:pPr>
                      <w:pStyle w:val="BodyText"/>
                      <w:kinsoku w:val="0"/>
                      <w:overflowPunct w:val="0"/>
                      <w:spacing w:line="223" w:lineRule="exact"/>
                      <w:ind w:left="20"/>
                      <w:rPr>
                        <w:color w:val="001F5F"/>
                        <w:spacing w:val="-2"/>
                        <w:sz w:val="20"/>
                        <w:szCs w:val="20"/>
                      </w:rPr>
                    </w:pPr>
                    <w:r>
                      <w:rPr>
                        <w:color w:val="001F5F"/>
                        <w:sz w:val="20"/>
                        <w:szCs w:val="20"/>
                      </w:rPr>
                      <w:t>Graduate</w:t>
                    </w:r>
                    <w:r>
                      <w:rPr>
                        <w:color w:val="001F5F"/>
                        <w:spacing w:val="-11"/>
                        <w:sz w:val="20"/>
                        <w:szCs w:val="20"/>
                      </w:rPr>
                      <w:t xml:space="preserve"> </w:t>
                    </w:r>
                    <w:r>
                      <w:rPr>
                        <w:color w:val="001F5F"/>
                        <w:sz w:val="20"/>
                        <w:szCs w:val="20"/>
                      </w:rPr>
                      <w:t>Research</w:t>
                    </w:r>
                    <w:r>
                      <w:rPr>
                        <w:color w:val="001F5F"/>
                        <w:spacing w:val="-9"/>
                        <w:sz w:val="20"/>
                        <w:szCs w:val="20"/>
                      </w:rPr>
                      <w:t xml:space="preserve"> </w:t>
                    </w:r>
                    <w:r>
                      <w:rPr>
                        <w:color w:val="001F5F"/>
                        <w:spacing w:val="-2"/>
                        <w:sz w:val="20"/>
                        <w:szCs w:val="20"/>
                      </w:rPr>
                      <w:t>School</w:t>
                    </w:r>
                  </w:p>
                </w:txbxContent>
              </v:textbox>
              <w10:wrap anchorx="page" anchory="page"/>
            </v:shape>
          </w:pict>
        </mc:Fallback>
      </mc:AlternateContent>
    </w:r>
    <w:r>
      <w:rPr>
        <w:rFonts w:ascii="Times New Roman" w:hAnsi="Times New Roman" w:cs="Times New Roman"/>
        <w:noProof/>
        <w:sz w:val="24"/>
        <w:szCs w:val="24"/>
      </w:rPr>
      <w:drawing>
        <wp:inline distT="0" distB="0" distL="0" distR="0" wp14:anchorId="56EE709C" wp14:editId="2719E65D">
          <wp:extent cx="1384300" cy="4572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4572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06103"/>
    <w:multiLevelType w:val="hybridMultilevel"/>
    <w:tmpl w:val="1102C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611809"/>
    <w:multiLevelType w:val="hybridMultilevel"/>
    <w:tmpl w:val="A7A27E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35E2C99"/>
    <w:multiLevelType w:val="hybridMultilevel"/>
    <w:tmpl w:val="623AB3F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635B5761"/>
    <w:multiLevelType w:val="hybridMultilevel"/>
    <w:tmpl w:val="D16E0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6957825">
    <w:abstractNumId w:val="0"/>
  </w:num>
  <w:num w:numId="2" w16cid:durableId="213541116">
    <w:abstractNumId w:val="3"/>
  </w:num>
  <w:num w:numId="3" w16cid:durableId="1820925037">
    <w:abstractNumId w:val="2"/>
  </w:num>
  <w:num w:numId="4" w16cid:durableId="1875730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FC"/>
    <w:rsid w:val="000077C2"/>
    <w:rsid w:val="00122D09"/>
    <w:rsid w:val="00142452"/>
    <w:rsid w:val="001A30CA"/>
    <w:rsid w:val="002071FC"/>
    <w:rsid w:val="00232B72"/>
    <w:rsid w:val="003C01AA"/>
    <w:rsid w:val="003F31C1"/>
    <w:rsid w:val="004440FD"/>
    <w:rsid w:val="005136E3"/>
    <w:rsid w:val="0053582F"/>
    <w:rsid w:val="005F5869"/>
    <w:rsid w:val="006A2137"/>
    <w:rsid w:val="006A43F6"/>
    <w:rsid w:val="006B6B29"/>
    <w:rsid w:val="007B0C4E"/>
    <w:rsid w:val="007B3B50"/>
    <w:rsid w:val="007C2D32"/>
    <w:rsid w:val="00871C1E"/>
    <w:rsid w:val="008D3A50"/>
    <w:rsid w:val="009C1179"/>
    <w:rsid w:val="00A023EB"/>
    <w:rsid w:val="00A1736E"/>
    <w:rsid w:val="00A21FF5"/>
    <w:rsid w:val="00B35897"/>
    <w:rsid w:val="00B8319E"/>
    <w:rsid w:val="00BC5CB6"/>
    <w:rsid w:val="00C03E4D"/>
    <w:rsid w:val="00C7794A"/>
    <w:rsid w:val="00C82E8B"/>
    <w:rsid w:val="00C962AE"/>
    <w:rsid w:val="00CE308A"/>
    <w:rsid w:val="00CF7A25"/>
    <w:rsid w:val="00D94C7D"/>
    <w:rsid w:val="00DF7BF0"/>
    <w:rsid w:val="00E650E0"/>
    <w:rsid w:val="00F12FEE"/>
    <w:rsid w:val="00F356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89C49C"/>
  <w15:chartTrackingRefBased/>
  <w15:docId w15:val="{1B965C37-02BA-47A1-9A3D-124FDFB4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452"/>
    <w:pPr>
      <w:ind w:left="720"/>
      <w:contextualSpacing/>
    </w:pPr>
  </w:style>
  <w:style w:type="table" w:styleId="TableGrid">
    <w:name w:val="Table Grid"/>
    <w:basedOn w:val="TableNormal"/>
    <w:uiPriority w:val="59"/>
    <w:rsid w:val="003F3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fsubheading">
    <w:name w:val="mpfsubheading"/>
    <w:basedOn w:val="Normal"/>
    <w:rsid w:val="003F31C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plparagraphlevel1">
    <w:name w:val="mplparagraphlevel1"/>
    <w:basedOn w:val="Normal"/>
    <w:rsid w:val="003F31C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plparagraphlevel2">
    <w:name w:val="mplparagraphlevel2"/>
    <w:basedOn w:val="Normal"/>
    <w:rsid w:val="003F31C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CE3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08A"/>
  </w:style>
  <w:style w:type="paragraph" w:styleId="Footer">
    <w:name w:val="footer"/>
    <w:basedOn w:val="Normal"/>
    <w:link w:val="FooterChar"/>
    <w:uiPriority w:val="99"/>
    <w:unhideWhenUsed/>
    <w:rsid w:val="00CE3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08A"/>
  </w:style>
  <w:style w:type="paragraph" w:styleId="Revision">
    <w:name w:val="Revision"/>
    <w:hidden/>
    <w:uiPriority w:val="99"/>
    <w:semiHidden/>
    <w:rsid w:val="00CF7A25"/>
    <w:pPr>
      <w:spacing w:after="0" w:line="240" w:lineRule="auto"/>
    </w:pPr>
  </w:style>
  <w:style w:type="character" w:styleId="Hyperlink">
    <w:name w:val="Hyperlink"/>
    <w:basedOn w:val="DefaultParagraphFont"/>
    <w:uiPriority w:val="99"/>
    <w:unhideWhenUsed/>
    <w:rsid w:val="00CF7A25"/>
    <w:rPr>
      <w:color w:val="0563C1" w:themeColor="hyperlink"/>
      <w:u w:val="single"/>
    </w:rPr>
  </w:style>
  <w:style w:type="character" w:styleId="UnresolvedMention">
    <w:name w:val="Unresolved Mention"/>
    <w:basedOn w:val="DefaultParagraphFont"/>
    <w:uiPriority w:val="99"/>
    <w:semiHidden/>
    <w:unhideWhenUsed/>
    <w:rsid w:val="00CF7A25"/>
    <w:rPr>
      <w:color w:val="605E5C"/>
      <w:shd w:val="clear" w:color="auto" w:fill="E1DFDD"/>
    </w:rPr>
  </w:style>
  <w:style w:type="character" w:styleId="CommentReference">
    <w:name w:val="annotation reference"/>
    <w:basedOn w:val="DefaultParagraphFont"/>
    <w:uiPriority w:val="99"/>
    <w:semiHidden/>
    <w:unhideWhenUsed/>
    <w:rsid w:val="00CF7A25"/>
    <w:rPr>
      <w:sz w:val="16"/>
      <w:szCs w:val="16"/>
    </w:rPr>
  </w:style>
  <w:style w:type="paragraph" w:styleId="CommentText">
    <w:name w:val="annotation text"/>
    <w:basedOn w:val="Normal"/>
    <w:link w:val="CommentTextChar"/>
    <w:uiPriority w:val="99"/>
    <w:unhideWhenUsed/>
    <w:rsid w:val="00CF7A25"/>
    <w:pPr>
      <w:spacing w:line="240" w:lineRule="auto"/>
    </w:pPr>
    <w:rPr>
      <w:sz w:val="20"/>
      <w:szCs w:val="20"/>
    </w:rPr>
  </w:style>
  <w:style w:type="character" w:customStyle="1" w:styleId="CommentTextChar">
    <w:name w:val="Comment Text Char"/>
    <w:basedOn w:val="DefaultParagraphFont"/>
    <w:link w:val="CommentText"/>
    <w:uiPriority w:val="99"/>
    <w:rsid w:val="00CF7A25"/>
    <w:rPr>
      <w:sz w:val="20"/>
      <w:szCs w:val="20"/>
    </w:rPr>
  </w:style>
  <w:style w:type="paragraph" w:styleId="CommentSubject">
    <w:name w:val="annotation subject"/>
    <w:basedOn w:val="CommentText"/>
    <w:next w:val="CommentText"/>
    <w:link w:val="CommentSubjectChar"/>
    <w:uiPriority w:val="99"/>
    <w:semiHidden/>
    <w:unhideWhenUsed/>
    <w:rsid w:val="00CF7A25"/>
    <w:rPr>
      <w:b/>
      <w:bCs/>
    </w:rPr>
  </w:style>
  <w:style w:type="character" w:customStyle="1" w:styleId="CommentSubjectChar">
    <w:name w:val="Comment Subject Char"/>
    <w:basedOn w:val="CommentTextChar"/>
    <w:link w:val="CommentSubject"/>
    <w:uiPriority w:val="99"/>
    <w:semiHidden/>
    <w:rsid w:val="00CF7A25"/>
    <w:rPr>
      <w:b/>
      <w:bCs/>
      <w:sz w:val="20"/>
      <w:szCs w:val="20"/>
    </w:rPr>
  </w:style>
  <w:style w:type="paragraph" w:styleId="BodyText">
    <w:name w:val="Body Text"/>
    <w:basedOn w:val="Normal"/>
    <w:link w:val="BodyTextChar"/>
    <w:uiPriority w:val="1"/>
    <w:qFormat/>
    <w:rsid w:val="006A43F6"/>
    <w:pPr>
      <w:widowControl w:val="0"/>
      <w:autoSpaceDE w:val="0"/>
      <w:autoSpaceDN w:val="0"/>
      <w:adjustRightInd w:val="0"/>
      <w:spacing w:after="0" w:line="240" w:lineRule="auto"/>
    </w:pPr>
    <w:rPr>
      <w:rFonts w:ascii="Calibri" w:eastAsiaTheme="minorEastAsia" w:hAnsi="Calibri" w:cs="Calibri"/>
      <w:sz w:val="24"/>
      <w:szCs w:val="24"/>
      <w:lang w:eastAsia="en-AU"/>
    </w:rPr>
  </w:style>
  <w:style w:type="character" w:customStyle="1" w:styleId="BodyTextChar">
    <w:name w:val="Body Text Char"/>
    <w:basedOn w:val="DefaultParagraphFont"/>
    <w:link w:val="BodyText"/>
    <w:uiPriority w:val="1"/>
    <w:rsid w:val="006A43F6"/>
    <w:rPr>
      <w:rFonts w:ascii="Calibri" w:eastAsiaTheme="minorEastAsia" w:hAnsi="Calibri" w:cs="Calibri"/>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05599">
      <w:bodyDiv w:val="1"/>
      <w:marLeft w:val="0"/>
      <w:marRight w:val="0"/>
      <w:marTop w:val="0"/>
      <w:marBottom w:val="0"/>
      <w:divBdr>
        <w:top w:val="none" w:sz="0" w:space="0" w:color="auto"/>
        <w:left w:val="none" w:sz="0" w:space="0" w:color="auto"/>
        <w:bottom w:val="none" w:sz="0" w:space="0" w:color="auto"/>
        <w:right w:val="none" w:sz="0" w:space="0" w:color="auto"/>
      </w:divBdr>
    </w:div>
    <w:div w:id="95394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ostgraduate.uwa.edu.au/__data/assets/pdf_file/0009/3691449/Viva-Voce-Further-Advice-for-Examiners-20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Imelda Whelehan</dc:creator>
  <cp:keywords/>
  <dc:description/>
  <cp:lastModifiedBy>Kabilan Krishnasamy</cp:lastModifiedBy>
  <cp:revision>8</cp:revision>
  <dcterms:created xsi:type="dcterms:W3CDTF">2023-08-17T02:18:00Z</dcterms:created>
  <dcterms:modified xsi:type="dcterms:W3CDTF">2023-09-11T20:48:00Z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ba7c33ada155ef9395ce4adcf9978904dbdf489a1d1d0f2edd65c12e35296a31</vt:lpwstr>
  </property>
</Properties>
</file>