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8483" w14:textId="3F825D41" w:rsidR="008E7327" w:rsidRPr="00397242" w:rsidRDefault="00FE6D44" w:rsidP="00D801C7">
      <w:pPr>
        <w:rPr>
          <w:rFonts w:ascii="Helvetica" w:hAnsi="Helvetica"/>
          <w:b/>
        </w:rPr>
      </w:pPr>
      <w:proofErr w:type="spellStart"/>
      <w:r w:rsidRPr="00397242">
        <w:rPr>
          <w:rFonts w:ascii="Helvetica" w:hAnsi="Helvetica"/>
          <w:b/>
        </w:rPr>
        <w:t>LWAGT</w:t>
      </w:r>
      <w:r w:rsidR="00397242">
        <w:rPr>
          <w:rFonts w:ascii="Helvetica" w:hAnsi="Helvetica"/>
          <w:b/>
        </w:rPr>
        <w:t>alks</w:t>
      </w:r>
      <w:proofErr w:type="spellEnd"/>
    </w:p>
    <w:p w14:paraId="0083732E" w14:textId="77777777" w:rsidR="008E7327" w:rsidRPr="00397242" w:rsidRDefault="00FE6D44" w:rsidP="00D801C7">
      <w:pPr>
        <w:rPr>
          <w:rFonts w:ascii="Helvetica" w:hAnsi="Helvetica"/>
          <w:b/>
        </w:rPr>
      </w:pPr>
      <w:r w:rsidRPr="00397242">
        <w:rPr>
          <w:rFonts w:ascii="Helvetica" w:hAnsi="Helvetica"/>
          <w:b/>
        </w:rPr>
        <w:t xml:space="preserve">A podcast by Lawrence Wilson Art Gallery </w:t>
      </w:r>
    </w:p>
    <w:p w14:paraId="4DE65A2A" w14:textId="77777777" w:rsidR="008E7327" w:rsidRPr="00D801C7" w:rsidRDefault="008E7327" w:rsidP="00D801C7">
      <w:pPr>
        <w:rPr>
          <w:rFonts w:ascii="Helvetica" w:hAnsi="Helvetica"/>
        </w:rPr>
      </w:pPr>
    </w:p>
    <w:p w14:paraId="191DEEC7" w14:textId="2285385F" w:rsidR="008E7327" w:rsidRPr="00397242" w:rsidRDefault="0085545E" w:rsidP="00D801C7">
      <w:pPr>
        <w:rPr>
          <w:rFonts w:ascii="Helvetica" w:hAnsi="Helvetica"/>
          <w:b/>
        </w:rPr>
      </w:pPr>
      <w:r w:rsidRPr="00397242">
        <w:rPr>
          <w:rFonts w:ascii="Helvetica" w:hAnsi="Helvetica"/>
          <w:b/>
        </w:rPr>
        <w:t xml:space="preserve">Art Aside </w:t>
      </w:r>
      <w:r w:rsidR="00397242" w:rsidRPr="00397242">
        <w:rPr>
          <w:rFonts w:ascii="Helvetica" w:hAnsi="Helvetica"/>
          <w:b/>
        </w:rPr>
        <w:t>2</w:t>
      </w:r>
      <w:r w:rsidRPr="00397242">
        <w:rPr>
          <w:rFonts w:ascii="Helvetica" w:hAnsi="Helvetica"/>
          <w:b/>
        </w:rPr>
        <w:t xml:space="preserve">: The </w:t>
      </w:r>
      <w:r w:rsidR="00397242">
        <w:rPr>
          <w:rFonts w:ascii="Helvetica" w:hAnsi="Helvetica"/>
          <w:b/>
        </w:rPr>
        <w:t>C</w:t>
      </w:r>
      <w:r w:rsidR="00397242" w:rsidRPr="00397242">
        <w:rPr>
          <w:rFonts w:ascii="Helvetica" w:hAnsi="Helvetica"/>
          <w:b/>
        </w:rPr>
        <w:t xml:space="preserve">ase of the </w:t>
      </w:r>
      <w:r w:rsidR="00397242">
        <w:rPr>
          <w:rFonts w:ascii="Helvetica" w:hAnsi="Helvetica"/>
          <w:b/>
        </w:rPr>
        <w:t>B</w:t>
      </w:r>
      <w:r w:rsidR="00397242" w:rsidRPr="00397242">
        <w:rPr>
          <w:rFonts w:ascii="Helvetica" w:hAnsi="Helvetica"/>
          <w:b/>
        </w:rPr>
        <w:t>ackyard Pollock’s</w:t>
      </w:r>
    </w:p>
    <w:p w14:paraId="2C5E0E5A" w14:textId="2C6D0936" w:rsidR="008E7327" w:rsidRPr="00D801C7" w:rsidRDefault="0085545E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 xml:space="preserve">Published on </w:t>
      </w:r>
      <w:r w:rsidR="00397242">
        <w:rPr>
          <w:rFonts w:ascii="Helvetica" w:hAnsi="Helvetica"/>
        </w:rPr>
        <w:t>26</w:t>
      </w:r>
      <w:r w:rsidRPr="00D801C7">
        <w:rPr>
          <w:rFonts w:ascii="Helvetica" w:hAnsi="Helvetica"/>
        </w:rPr>
        <w:t xml:space="preserve"> </w:t>
      </w:r>
      <w:r w:rsidR="00397242">
        <w:rPr>
          <w:rFonts w:ascii="Helvetica" w:hAnsi="Helvetica"/>
        </w:rPr>
        <w:t>June</w:t>
      </w:r>
      <w:r w:rsidR="00FE6D44" w:rsidRPr="00D801C7">
        <w:rPr>
          <w:rFonts w:ascii="Helvetica" w:hAnsi="Helvetica"/>
        </w:rPr>
        <w:t xml:space="preserve"> 2020</w:t>
      </w:r>
    </w:p>
    <w:p w14:paraId="2F59662B" w14:textId="77777777" w:rsidR="008E7327" w:rsidRPr="00D801C7" w:rsidRDefault="008E7327" w:rsidP="00D801C7">
      <w:pPr>
        <w:rPr>
          <w:rFonts w:ascii="Helvetica" w:hAnsi="Helvetica"/>
        </w:rPr>
      </w:pPr>
    </w:p>
    <w:p w14:paraId="13B14070" w14:textId="51EE48BB" w:rsidR="008E7327" w:rsidRPr="00D801C7" w:rsidRDefault="00FE6D44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 xml:space="preserve">Transcript of </w:t>
      </w:r>
      <w:r w:rsidR="0085545E" w:rsidRPr="00D801C7">
        <w:rPr>
          <w:rFonts w:ascii="Helvetica" w:hAnsi="Helvetica"/>
        </w:rPr>
        <w:t xml:space="preserve">the </w:t>
      </w:r>
      <w:r w:rsidR="00397242">
        <w:rPr>
          <w:rFonts w:ascii="Helvetica" w:hAnsi="Helvetica"/>
        </w:rPr>
        <w:t>second</w:t>
      </w:r>
      <w:r w:rsidR="0085545E" w:rsidRPr="00D801C7">
        <w:rPr>
          <w:rFonts w:ascii="Helvetica" w:hAnsi="Helvetica"/>
        </w:rPr>
        <w:t xml:space="preserve"> episode of </w:t>
      </w:r>
      <w:r w:rsidR="0085545E" w:rsidRPr="00397242">
        <w:rPr>
          <w:rFonts w:ascii="Helvetica" w:hAnsi="Helvetica"/>
          <w:i/>
        </w:rPr>
        <w:t>Art Aside</w:t>
      </w:r>
      <w:r w:rsidR="0085545E" w:rsidRPr="00D801C7">
        <w:rPr>
          <w:rFonts w:ascii="Helvetica" w:hAnsi="Helvetica"/>
        </w:rPr>
        <w:t xml:space="preserve">, a series on the </w:t>
      </w:r>
      <w:proofErr w:type="spellStart"/>
      <w:r w:rsidR="0085545E" w:rsidRPr="00397242">
        <w:rPr>
          <w:rFonts w:ascii="Helvetica" w:hAnsi="Helvetica"/>
          <w:i/>
        </w:rPr>
        <w:t>LWAGT</w:t>
      </w:r>
      <w:r w:rsidR="00397242" w:rsidRPr="00397242">
        <w:rPr>
          <w:rFonts w:ascii="Helvetica" w:hAnsi="Helvetica"/>
          <w:i/>
        </w:rPr>
        <w:t>alks</w:t>
      </w:r>
      <w:proofErr w:type="spellEnd"/>
      <w:r w:rsidR="0085545E" w:rsidRPr="00D801C7">
        <w:rPr>
          <w:rFonts w:ascii="Helvetica" w:hAnsi="Helvetica"/>
        </w:rPr>
        <w:t xml:space="preserve"> podcast of short episodes exploring unique, interesting stories in the history of art</w:t>
      </w:r>
      <w:r w:rsidRPr="00D801C7">
        <w:rPr>
          <w:rFonts w:ascii="Helvetica" w:hAnsi="Helvetica"/>
        </w:rPr>
        <w:t>.</w:t>
      </w:r>
    </w:p>
    <w:p w14:paraId="57949A97" w14:textId="77777777" w:rsidR="00D801C7" w:rsidRPr="00D801C7" w:rsidRDefault="00D801C7" w:rsidP="00D801C7">
      <w:pPr>
        <w:rPr>
          <w:rFonts w:ascii="Helvetica" w:hAnsi="Helvetica"/>
        </w:rPr>
      </w:pPr>
    </w:p>
    <w:p w14:paraId="684BC10A" w14:textId="77777777" w:rsidR="00FE6D44" w:rsidRPr="00D801C7" w:rsidRDefault="00FE6D44" w:rsidP="00D801C7">
      <w:pPr>
        <w:rPr>
          <w:rFonts w:ascii="Helvetica" w:hAnsi="Helvetica"/>
        </w:rPr>
      </w:pPr>
    </w:p>
    <w:p w14:paraId="6303D4CA" w14:textId="2C51E6E6" w:rsidR="00FE6D44" w:rsidRPr="00D801C7" w:rsidRDefault="00FE6D44" w:rsidP="00D801C7">
      <w:pPr>
        <w:rPr>
          <w:rFonts w:ascii="Helvetica" w:hAnsi="Helvetica"/>
        </w:rPr>
      </w:pPr>
      <w:r w:rsidRPr="00D801C7">
        <w:rPr>
          <w:rFonts w:ascii="Helvetica" w:hAnsi="Helvetica"/>
        </w:rPr>
        <w:t xml:space="preserve">[music </w:t>
      </w:r>
      <w:r w:rsidR="0085545E" w:rsidRPr="00D801C7">
        <w:rPr>
          <w:rFonts w:ascii="Helvetica" w:hAnsi="Helvetica"/>
        </w:rPr>
        <w:t>from Methyl Ethel’s song UBU</w:t>
      </w:r>
      <w:r w:rsidR="00D801C7">
        <w:rPr>
          <w:rFonts w:ascii="Helvetica" w:hAnsi="Helvetica"/>
        </w:rPr>
        <w:t xml:space="preserve"> fades in</w:t>
      </w:r>
      <w:r w:rsidRPr="00D801C7">
        <w:rPr>
          <w:rFonts w:ascii="Helvetica" w:hAnsi="Helvetica"/>
        </w:rPr>
        <w:t>]</w:t>
      </w:r>
    </w:p>
    <w:p w14:paraId="2507247F" w14:textId="77777777" w:rsidR="00FE6D44" w:rsidRPr="00D801C7" w:rsidRDefault="00FE6D44" w:rsidP="00D801C7">
      <w:pPr>
        <w:rPr>
          <w:rFonts w:ascii="Helvetica" w:hAnsi="Helvetica"/>
        </w:rPr>
      </w:pPr>
    </w:p>
    <w:p w14:paraId="1E0FF12F" w14:textId="09C6678C" w:rsidR="00FE6D44" w:rsidRPr="00D801C7" w:rsidRDefault="0085545E" w:rsidP="00397242">
      <w:pPr>
        <w:rPr>
          <w:rFonts w:ascii="Helvetica" w:hAnsi="Helvetica"/>
          <w:b/>
        </w:rPr>
      </w:pPr>
      <w:r w:rsidRPr="00D801C7">
        <w:rPr>
          <w:rFonts w:ascii="Helvetica" w:hAnsi="Helvetica"/>
          <w:b/>
        </w:rPr>
        <w:t>TED SNELL</w:t>
      </w:r>
      <w:r w:rsidR="00FE6D44" w:rsidRPr="00D801C7">
        <w:rPr>
          <w:rFonts w:ascii="Helvetica" w:hAnsi="Helvetica"/>
          <w:b/>
        </w:rPr>
        <w:t>:</w:t>
      </w:r>
    </w:p>
    <w:p w14:paraId="0EE1C72A" w14:textId="389D33A6" w:rsidR="00FE6D44" w:rsidRPr="00D801C7" w:rsidRDefault="0085545E" w:rsidP="00397242">
      <w:pPr>
        <w:rPr>
          <w:rFonts w:ascii="Helvetica" w:hAnsi="Helvetica"/>
        </w:rPr>
      </w:pPr>
      <w:r w:rsidRPr="00D801C7">
        <w:rPr>
          <w:rFonts w:ascii="Helvetica" w:hAnsi="Helvetica"/>
        </w:rPr>
        <w:t>Welcome to Art Aside</w:t>
      </w:r>
      <w:r w:rsidR="00397242">
        <w:rPr>
          <w:rFonts w:ascii="Helvetica" w:hAnsi="Helvetica"/>
        </w:rPr>
        <w:t>,</w:t>
      </w:r>
      <w:r w:rsidRPr="00D801C7">
        <w:rPr>
          <w:rFonts w:ascii="Helvetica" w:hAnsi="Helvetica"/>
        </w:rPr>
        <w:t xml:space="preserve"> a podcast about a parallel history of art</w:t>
      </w:r>
      <w:r w:rsidR="00397242">
        <w:rPr>
          <w:rFonts w:ascii="Helvetica" w:hAnsi="Helvetica"/>
        </w:rPr>
        <w:t>.</w:t>
      </w:r>
      <w:r w:rsidRPr="00D801C7">
        <w:rPr>
          <w:rFonts w:ascii="Helvetica" w:hAnsi="Helvetica"/>
        </w:rPr>
        <w:t xml:space="preserve"> I’m Ted Snell. </w:t>
      </w:r>
    </w:p>
    <w:p w14:paraId="06A24C82" w14:textId="77777777" w:rsidR="00FE6D44" w:rsidRPr="00D801C7" w:rsidRDefault="00FE6D44" w:rsidP="00397242">
      <w:pPr>
        <w:rPr>
          <w:rFonts w:ascii="Helvetica" w:hAnsi="Helvetica"/>
        </w:rPr>
      </w:pPr>
    </w:p>
    <w:p w14:paraId="1B5DDE30" w14:textId="1DB0A8DB" w:rsidR="00FE6D44" w:rsidRPr="00D801C7" w:rsidRDefault="0085545E" w:rsidP="00397242">
      <w:pPr>
        <w:rPr>
          <w:rFonts w:ascii="Helvetica" w:hAnsi="Helvetica"/>
        </w:rPr>
      </w:pPr>
      <w:r w:rsidRPr="00D801C7">
        <w:rPr>
          <w:rFonts w:ascii="Helvetica" w:hAnsi="Helvetica"/>
        </w:rPr>
        <w:t>[music from Methyl Ethel’s song UBU</w:t>
      </w:r>
      <w:r w:rsidR="00D801C7">
        <w:rPr>
          <w:rFonts w:ascii="Helvetica" w:hAnsi="Helvetica"/>
        </w:rPr>
        <w:t xml:space="preserve"> fades out</w:t>
      </w:r>
      <w:r w:rsidR="00FE6D44" w:rsidRPr="00D801C7">
        <w:rPr>
          <w:rFonts w:ascii="Helvetica" w:hAnsi="Helvetica"/>
        </w:rPr>
        <w:t>]</w:t>
      </w:r>
    </w:p>
    <w:p w14:paraId="7B218B6F" w14:textId="77777777" w:rsidR="00FE6D44" w:rsidRPr="00D801C7" w:rsidRDefault="00FE6D44" w:rsidP="00397242">
      <w:pPr>
        <w:rPr>
          <w:rFonts w:ascii="Helvetica" w:hAnsi="Helvetica"/>
        </w:rPr>
      </w:pPr>
    </w:p>
    <w:p w14:paraId="562D3F42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>I’d like to tell you a story. It’s not directly related to the main topic o</w:t>
      </w:r>
      <w:r>
        <w:rPr>
          <w:rFonts w:ascii="Arial" w:hAnsi="Arial" w:cs="Arial"/>
        </w:rPr>
        <w:t>f</w:t>
      </w:r>
      <w:r w:rsidRPr="00B05A88">
        <w:rPr>
          <w:rFonts w:ascii="Arial" w:hAnsi="Arial" w:cs="Arial"/>
        </w:rPr>
        <w:t xml:space="preserve"> discussion</w:t>
      </w:r>
      <w:r>
        <w:rPr>
          <w:rFonts w:ascii="Arial" w:hAnsi="Arial" w:cs="Arial"/>
        </w:rPr>
        <w:t xml:space="preserve"> about Art with a capital A, it i</w:t>
      </w:r>
      <w:r w:rsidRPr="00B05A88">
        <w:rPr>
          <w:rFonts w:ascii="Arial" w:hAnsi="Arial" w:cs="Arial"/>
        </w:rPr>
        <w:t>s peripheral, but no less informative of the role of art in our lives. </w:t>
      </w:r>
      <w:r>
        <w:rPr>
          <w:rFonts w:ascii="Arial" w:hAnsi="Arial" w:cs="Arial"/>
        </w:rPr>
        <w:t>It</w:t>
      </w:r>
      <w:r w:rsidRPr="00B05A88">
        <w:rPr>
          <w:rFonts w:ascii="Arial" w:hAnsi="Arial" w:cs="Arial"/>
        </w:rPr>
        <w:t xml:space="preserve"> goes to the core of what it means to be human and </w:t>
      </w:r>
      <w:r>
        <w:rPr>
          <w:rFonts w:ascii="Arial" w:hAnsi="Arial" w:cs="Arial"/>
        </w:rPr>
        <w:t xml:space="preserve">it </w:t>
      </w:r>
      <w:r w:rsidRPr="00B05A88">
        <w:rPr>
          <w:rFonts w:ascii="Arial" w:hAnsi="Arial" w:cs="Arial"/>
        </w:rPr>
        <w:t xml:space="preserve">shows us how an artist can capture that sense of our humanity. I hope you enjoy it and pass it on to your friends, then smile knowingly when you hear it back from someone else. </w:t>
      </w:r>
    </w:p>
    <w:p w14:paraId="41CF0E8D" w14:textId="77777777" w:rsidR="00397242" w:rsidRDefault="00397242" w:rsidP="00397242">
      <w:pPr>
        <w:rPr>
          <w:rFonts w:ascii="Arial" w:hAnsi="Arial" w:cs="Arial"/>
          <w:b/>
        </w:rPr>
      </w:pPr>
    </w:p>
    <w:p w14:paraId="49069F3D" w14:textId="0FB8DBA5" w:rsidR="00397242" w:rsidRPr="00397242" w:rsidRDefault="00397242" w:rsidP="00397242">
      <w:pPr>
        <w:rPr>
          <w:rFonts w:ascii="Arial" w:hAnsi="Arial" w:cs="Arial"/>
          <w:lang w:val="en-US"/>
        </w:rPr>
      </w:pPr>
      <w:r w:rsidRPr="00397242">
        <w:rPr>
          <w:rFonts w:ascii="Arial" w:hAnsi="Arial" w:cs="Arial"/>
        </w:rPr>
        <w:t xml:space="preserve">My story today is titled: </w:t>
      </w:r>
      <w:r w:rsidRPr="00397242">
        <w:rPr>
          <w:rFonts w:ascii="Arial" w:hAnsi="Arial" w:cs="Arial"/>
          <w:i/>
          <w:lang w:val="en-US"/>
        </w:rPr>
        <w:t>The case of the backyard Pollock’s!</w:t>
      </w:r>
    </w:p>
    <w:p w14:paraId="1E17C01B" w14:textId="77777777" w:rsidR="00397242" w:rsidRPr="00B05A88" w:rsidRDefault="00397242" w:rsidP="00397242">
      <w:pPr>
        <w:rPr>
          <w:rFonts w:ascii="Arial" w:hAnsi="Arial" w:cs="Arial"/>
          <w:lang w:val="en-US"/>
        </w:rPr>
      </w:pPr>
    </w:p>
    <w:p w14:paraId="1031873B" w14:textId="6D583BDA" w:rsidR="00397242" w:rsidRPr="00B05A88" w:rsidRDefault="00397242" w:rsidP="00397242">
      <w:pPr>
        <w:rPr>
          <w:rFonts w:ascii="Arial" w:hAnsi="Arial" w:cs="Arial"/>
        </w:rPr>
      </w:pPr>
      <w:r>
        <w:rPr>
          <w:rFonts w:ascii="Arial" w:hAnsi="Arial" w:cs="Arial"/>
        </w:rPr>
        <w:t>When he was e</w:t>
      </w:r>
      <w:r w:rsidRPr="00B05A88">
        <w:rPr>
          <w:rFonts w:ascii="Arial" w:hAnsi="Arial" w:cs="Arial"/>
        </w:rPr>
        <w:t xml:space="preserve">lected Prime Minister in 1972, Gough Whitlam announced his plan: </w:t>
      </w:r>
      <w:r>
        <w:rPr>
          <w:rFonts w:ascii="Arial" w:hAnsi="Arial" w:cs="Arial"/>
        </w:rPr>
        <w:t>‘</w:t>
      </w:r>
      <w:r w:rsidRPr="00B05A88">
        <w:rPr>
          <w:rFonts w:ascii="Arial" w:hAnsi="Arial" w:cs="Arial"/>
        </w:rPr>
        <w:t xml:space="preserve">... to help develop a national identity through artistic expression and project Australia's image in other countries by means of the arts’. It would be '... the dawn of a new government led (and funded) renaissance' announced </w:t>
      </w:r>
      <w:r w:rsidRPr="00B05A88">
        <w:rPr>
          <w:rFonts w:ascii="Arial" w:hAnsi="Arial" w:cs="Arial"/>
          <w:i/>
        </w:rPr>
        <w:t>The Weekend Australian</w:t>
      </w:r>
      <w:r w:rsidRPr="00B05A88">
        <w:rPr>
          <w:rFonts w:ascii="Arial" w:hAnsi="Arial" w:cs="Arial"/>
        </w:rPr>
        <w:t>. Australia would finally register on the international seismic art charts and secure a role as a player in the global cultural market place. We would become a destination for something more than sun, sand and char-grilled prawns.</w:t>
      </w:r>
    </w:p>
    <w:p w14:paraId="571D977B" w14:textId="77777777" w:rsidR="00397242" w:rsidRDefault="00397242" w:rsidP="00397242">
      <w:pPr>
        <w:rPr>
          <w:rFonts w:ascii="Arial" w:hAnsi="Arial" w:cs="Arial"/>
        </w:rPr>
      </w:pPr>
    </w:p>
    <w:p w14:paraId="25493A9A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 xml:space="preserve">The man who would secure this dream was James Mollison, </w:t>
      </w:r>
      <w:r>
        <w:rPr>
          <w:rFonts w:ascii="Arial" w:hAnsi="Arial" w:cs="Arial"/>
        </w:rPr>
        <w:t xml:space="preserve">newly appointed </w:t>
      </w:r>
      <w:r w:rsidRPr="00B05A88">
        <w:rPr>
          <w:rFonts w:ascii="Arial" w:hAnsi="Arial" w:cs="Arial"/>
        </w:rPr>
        <w:t>Director of the Australia</w:t>
      </w:r>
      <w:r>
        <w:rPr>
          <w:rFonts w:ascii="Arial" w:hAnsi="Arial" w:cs="Arial"/>
        </w:rPr>
        <w:t>n</w:t>
      </w:r>
      <w:r w:rsidRPr="00B05A88">
        <w:rPr>
          <w:rFonts w:ascii="Arial" w:hAnsi="Arial" w:cs="Arial"/>
        </w:rPr>
        <w:t xml:space="preserve"> National Gallery, with a brief to build a collection of 'masterpieces'. </w:t>
      </w:r>
    </w:p>
    <w:p w14:paraId="0559F586" w14:textId="77777777" w:rsidR="00397242" w:rsidRDefault="00397242" w:rsidP="00397242">
      <w:pPr>
        <w:rPr>
          <w:rFonts w:ascii="Arial" w:hAnsi="Arial" w:cs="Arial"/>
        </w:rPr>
      </w:pPr>
    </w:p>
    <w:p w14:paraId="672CC568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 xml:space="preserve">The public were wary from the start they had their doubts about Whitlam’s trendy profligacy and </w:t>
      </w:r>
      <w:r>
        <w:rPr>
          <w:rFonts w:ascii="Arial" w:hAnsi="Arial" w:cs="Arial"/>
        </w:rPr>
        <w:t xml:space="preserve">the impact it </w:t>
      </w:r>
      <w:proofErr w:type="gramStart"/>
      <w:r>
        <w:rPr>
          <w:rFonts w:ascii="Arial" w:hAnsi="Arial" w:cs="Arial"/>
        </w:rPr>
        <w:t>was</w:t>
      </w:r>
      <w:proofErr w:type="gramEnd"/>
      <w:r>
        <w:rPr>
          <w:rFonts w:ascii="Arial" w:hAnsi="Arial" w:cs="Arial"/>
        </w:rPr>
        <w:t xml:space="preserve"> likely to have on </w:t>
      </w:r>
      <w:r w:rsidRPr="00B05A88">
        <w:rPr>
          <w:rFonts w:ascii="Arial" w:hAnsi="Arial" w:cs="Arial"/>
        </w:rPr>
        <w:t>the count</w:t>
      </w:r>
      <w:r>
        <w:rPr>
          <w:rFonts w:ascii="Arial" w:hAnsi="Arial" w:cs="Arial"/>
        </w:rPr>
        <w:t>r</w:t>
      </w:r>
      <w:r w:rsidRPr="00B05A88">
        <w:rPr>
          <w:rFonts w:ascii="Arial" w:hAnsi="Arial" w:cs="Arial"/>
        </w:rPr>
        <w:t>y</w:t>
      </w:r>
      <w:r>
        <w:rPr>
          <w:rFonts w:ascii="Arial" w:hAnsi="Arial" w:cs="Arial"/>
        </w:rPr>
        <w:t>. Needless to say, Mollison’s early purchases were not well received. When Allan Jones’ ‘Girl Table’, a</w:t>
      </w:r>
      <w:r w:rsidRPr="00B05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mannequin,</w:t>
      </w:r>
      <w:r w:rsidRPr="00B05A88">
        <w:rPr>
          <w:rFonts w:ascii="Arial" w:hAnsi="Arial" w:cs="Arial"/>
        </w:rPr>
        <w:t xml:space="preserve"> clad only in stiletto boots and sexy underwear, on her hands and knees with a sheet of glass on her back</w:t>
      </w:r>
      <w:r>
        <w:rPr>
          <w:rFonts w:ascii="Arial" w:hAnsi="Arial" w:cs="Arial"/>
        </w:rPr>
        <w:t xml:space="preserve"> was acquired</w:t>
      </w:r>
      <w:r w:rsidRPr="00C847F1">
        <w:rPr>
          <w:rFonts w:ascii="Arial" w:hAnsi="Arial" w:cs="Arial"/>
          <w:i/>
        </w:rPr>
        <w:t xml:space="preserve"> </w:t>
      </w:r>
      <w:r w:rsidRPr="00B05A88">
        <w:rPr>
          <w:rFonts w:ascii="Arial" w:hAnsi="Arial" w:cs="Arial"/>
          <w:i/>
        </w:rPr>
        <w:t>The Australian</w:t>
      </w:r>
      <w:r>
        <w:rPr>
          <w:rFonts w:ascii="Arial" w:hAnsi="Arial" w:cs="Arial"/>
        </w:rPr>
        <w:t>,</w:t>
      </w:r>
      <w:r w:rsidRPr="00B05A88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warned that </w:t>
      </w:r>
      <w:r w:rsidRPr="00B05A88">
        <w:rPr>
          <w:rFonts w:ascii="Arial" w:hAnsi="Arial" w:cs="Arial"/>
        </w:rPr>
        <w:t>‘A Women’s Lib Blitzkrieg’ was about to be unleased</w:t>
      </w:r>
      <w:r>
        <w:rPr>
          <w:rFonts w:ascii="Arial" w:hAnsi="Arial" w:cs="Arial"/>
        </w:rPr>
        <w:t>’. It</w:t>
      </w:r>
      <w:r w:rsidRPr="00B05A88">
        <w:rPr>
          <w:rFonts w:ascii="Arial" w:hAnsi="Arial" w:cs="Arial"/>
        </w:rPr>
        <w:t xml:space="preserve"> followed Mollison’s purchase of Constantin Brancusi's 'Bird in Space 1&amp;11', which had also grabbed headlines around the country “We pa</w:t>
      </w:r>
      <w:r>
        <w:rPr>
          <w:rFonts w:ascii="Arial" w:hAnsi="Arial" w:cs="Arial"/>
        </w:rPr>
        <w:t>id</w:t>
      </w:r>
      <w:r w:rsidRPr="00B05A88">
        <w:rPr>
          <w:rFonts w:ascii="Arial" w:hAnsi="Arial" w:cs="Arial"/>
        </w:rPr>
        <w:t xml:space="preserve"> $1.3 million for a brace of birds’</w:t>
      </w:r>
      <w:r w:rsidRPr="00B05A88"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. However, </w:t>
      </w:r>
      <w:r w:rsidRPr="00B05A88">
        <w:rPr>
          <w:rFonts w:ascii="Arial" w:hAnsi="Arial" w:cs="Arial"/>
        </w:rPr>
        <w:t xml:space="preserve">it was </w:t>
      </w:r>
      <w:r>
        <w:rPr>
          <w:rFonts w:ascii="Arial" w:hAnsi="Arial" w:cs="Arial"/>
        </w:rPr>
        <w:t xml:space="preserve">the </w:t>
      </w:r>
      <w:r w:rsidRPr="00B05A88">
        <w:rPr>
          <w:rFonts w:ascii="Arial" w:hAnsi="Arial" w:cs="Arial"/>
        </w:rPr>
        <w:lastRenderedPageBreak/>
        <w:t xml:space="preserve">shockwaves round the purchase of Jackson Pollock's 'Blue Poles' on the 19th September 1973 that caused </w:t>
      </w:r>
      <w:r>
        <w:rPr>
          <w:rFonts w:ascii="Arial" w:hAnsi="Arial" w:cs="Arial"/>
        </w:rPr>
        <w:t xml:space="preserve">a </w:t>
      </w:r>
      <w:r w:rsidRPr="00B05A88">
        <w:rPr>
          <w:rFonts w:ascii="Arial" w:hAnsi="Arial" w:cs="Arial"/>
        </w:rPr>
        <w:t xml:space="preserve">Tsunami </w:t>
      </w:r>
      <w:r>
        <w:rPr>
          <w:rFonts w:ascii="Arial" w:hAnsi="Arial" w:cs="Arial"/>
        </w:rPr>
        <w:t>of outrage</w:t>
      </w:r>
      <w:r w:rsidRPr="00B05A88">
        <w:rPr>
          <w:rFonts w:ascii="Arial" w:hAnsi="Arial" w:cs="Arial"/>
        </w:rPr>
        <w:t>.</w:t>
      </w:r>
    </w:p>
    <w:p w14:paraId="3B9E1BAC" w14:textId="77777777" w:rsidR="00397242" w:rsidRDefault="00397242" w:rsidP="00397242">
      <w:pPr>
        <w:rPr>
          <w:rFonts w:ascii="Arial" w:hAnsi="Arial" w:cs="Arial"/>
        </w:rPr>
      </w:pPr>
    </w:p>
    <w:p w14:paraId="3B9856BF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>‘Drunks did it’</w:t>
      </w:r>
      <w:r w:rsidRPr="00B05A88">
        <w:rPr>
          <w:rFonts w:ascii="Arial" w:hAnsi="Arial" w:cs="Arial"/>
          <w:vertAlign w:val="superscript"/>
        </w:rPr>
        <w:footnoteReference w:id="3"/>
      </w:r>
      <w:r w:rsidRPr="00B05A88">
        <w:rPr>
          <w:rFonts w:ascii="Arial" w:hAnsi="Arial" w:cs="Arial"/>
        </w:rPr>
        <w:t xml:space="preserve"> the papers screamed, ‘Painting produced in a drunken orgy’</w:t>
      </w:r>
      <w:r w:rsidRPr="00B05A88">
        <w:rPr>
          <w:rFonts w:ascii="Arial" w:hAnsi="Arial" w:cs="Arial"/>
          <w:vertAlign w:val="superscript"/>
        </w:rPr>
        <w:footnoteReference w:id="4"/>
      </w:r>
      <w:r w:rsidRPr="00B05A88">
        <w:rPr>
          <w:rFonts w:ascii="Arial" w:hAnsi="Arial" w:cs="Arial"/>
        </w:rPr>
        <w:t xml:space="preserve">$1.34 million for a couple of cans of Dulux and a few metres of canvas? Outrageous! </w:t>
      </w:r>
    </w:p>
    <w:p w14:paraId="5E44BF3E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 xml:space="preserve">‘Blue Poles’ </w:t>
      </w:r>
      <w:r>
        <w:rPr>
          <w:rFonts w:ascii="Arial" w:hAnsi="Arial" w:cs="Arial"/>
        </w:rPr>
        <w:t xml:space="preserve">immediately </w:t>
      </w:r>
      <w:r w:rsidRPr="00B05A88">
        <w:rPr>
          <w:rFonts w:ascii="Arial" w:hAnsi="Arial" w:cs="Arial"/>
        </w:rPr>
        <w:t xml:space="preserve">became a symbol of </w:t>
      </w:r>
      <w:proofErr w:type="spellStart"/>
      <w:r w:rsidRPr="00B05A88">
        <w:rPr>
          <w:rFonts w:ascii="Arial" w:hAnsi="Arial" w:cs="Arial"/>
        </w:rPr>
        <w:t>Labor's</w:t>
      </w:r>
      <w:proofErr w:type="spellEnd"/>
      <w:r w:rsidRPr="00B05A88">
        <w:rPr>
          <w:rFonts w:ascii="Arial" w:hAnsi="Arial" w:cs="Arial"/>
        </w:rPr>
        <w:t xml:space="preserve"> excess, linking Pollock and Whitlam together in an unholy alliance – though it was </w:t>
      </w:r>
      <w:r>
        <w:rPr>
          <w:rFonts w:ascii="Arial" w:hAnsi="Arial" w:cs="Arial"/>
        </w:rPr>
        <w:t>a pairing</w:t>
      </w:r>
      <w:r w:rsidRPr="00B05A88">
        <w:rPr>
          <w:rFonts w:ascii="Arial" w:hAnsi="Arial" w:cs="Arial"/>
        </w:rPr>
        <w:t xml:space="preserve"> the Prime Minister encouraged by choosing the painting to grace his Christmas card that year. </w:t>
      </w:r>
      <w:r>
        <w:rPr>
          <w:rFonts w:ascii="Arial" w:hAnsi="Arial" w:cs="Arial"/>
        </w:rPr>
        <w:t>Although pilloried,</w:t>
      </w:r>
      <w:r w:rsidRPr="00B05A88">
        <w:rPr>
          <w:rFonts w:ascii="Arial" w:hAnsi="Arial" w:cs="Arial"/>
        </w:rPr>
        <w:t xml:space="preserve"> some people supported it, </w:t>
      </w:r>
      <w:r>
        <w:rPr>
          <w:rFonts w:ascii="Arial" w:hAnsi="Arial" w:cs="Arial"/>
        </w:rPr>
        <w:t xml:space="preserve">including a </w:t>
      </w:r>
      <w:r w:rsidRPr="00B05A88">
        <w:rPr>
          <w:rFonts w:ascii="Arial" w:hAnsi="Arial" w:cs="Arial"/>
        </w:rPr>
        <w:t>Perth art deale</w:t>
      </w:r>
      <w:r>
        <w:rPr>
          <w:rFonts w:ascii="Arial" w:hAnsi="Arial" w:cs="Arial"/>
        </w:rPr>
        <w:t xml:space="preserve">r Bohdan </w:t>
      </w:r>
      <w:proofErr w:type="spellStart"/>
      <w:r>
        <w:rPr>
          <w:rFonts w:ascii="Arial" w:hAnsi="Arial" w:cs="Arial"/>
        </w:rPr>
        <w:t>Ledwij</w:t>
      </w:r>
      <w:proofErr w:type="spellEnd"/>
      <w:r>
        <w:rPr>
          <w:rFonts w:ascii="Arial" w:hAnsi="Arial" w:cs="Arial"/>
        </w:rPr>
        <w:t>, who was reported as saying</w:t>
      </w:r>
      <w:r w:rsidRPr="00B05A88">
        <w:rPr>
          <w:rFonts w:ascii="Arial" w:hAnsi="Arial" w:cs="Arial"/>
        </w:rPr>
        <w:t xml:space="preserve"> ‘It put Australian art on the international map,</w:t>
      </w:r>
      <w:r>
        <w:rPr>
          <w:rFonts w:ascii="Arial" w:hAnsi="Arial" w:cs="Arial"/>
        </w:rPr>
        <w:t xml:space="preserve"> started collectors and art patr</w:t>
      </w:r>
      <w:r w:rsidRPr="00B05A88">
        <w:rPr>
          <w:rFonts w:ascii="Arial" w:hAnsi="Arial" w:cs="Arial"/>
        </w:rPr>
        <w:t>ons everywhere thinking about Australia’.</w:t>
      </w:r>
      <w:r w:rsidRPr="00B05A88">
        <w:rPr>
          <w:rFonts w:ascii="Arial" w:hAnsi="Arial" w:cs="Arial"/>
          <w:vertAlign w:val="superscript"/>
        </w:rPr>
        <w:footnoteReference w:id="5"/>
      </w:r>
    </w:p>
    <w:p w14:paraId="0E698FE8" w14:textId="77777777" w:rsidR="00397242" w:rsidRDefault="00397242" w:rsidP="00397242">
      <w:pPr>
        <w:rPr>
          <w:rFonts w:ascii="Arial" w:hAnsi="Arial" w:cs="Arial"/>
        </w:rPr>
      </w:pPr>
    </w:p>
    <w:p w14:paraId="02C27DB8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 xml:space="preserve">Looking back what seems more outrageous is that </w:t>
      </w:r>
      <w:r>
        <w:rPr>
          <w:rFonts w:ascii="Arial" w:hAnsi="Arial" w:cs="Arial"/>
        </w:rPr>
        <w:t>A</w:t>
      </w:r>
      <w:r w:rsidRPr="00B05A88">
        <w:rPr>
          <w:rFonts w:ascii="Arial" w:hAnsi="Arial" w:cs="Arial"/>
        </w:rPr>
        <w:t>$1.</w:t>
      </w:r>
      <w:r>
        <w:rPr>
          <w:rFonts w:ascii="Arial" w:hAnsi="Arial" w:cs="Arial"/>
        </w:rPr>
        <w:t xml:space="preserve">34 </w:t>
      </w:r>
      <w:r w:rsidRPr="00B05A88">
        <w:rPr>
          <w:rFonts w:ascii="Arial" w:hAnsi="Arial" w:cs="Arial"/>
        </w:rPr>
        <w:t xml:space="preserve">million was worth US$2million, how times have changed. </w:t>
      </w:r>
      <w:r>
        <w:rPr>
          <w:rFonts w:ascii="Arial" w:hAnsi="Arial" w:cs="Arial"/>
        </w:rPr>
        <w:t>In retrospect,</w:t>
      </w:r>
      <w:r w:rsidRPr="00B05A88">
        <w:rPr>
          <w:rFonts w:ascii="Arial" w:hAnsi="Arial" w:cs="Arial"/>
        </w:rPr>
        <w:t xml:space="preserve"> Mollison and Whitlam </w:t>
      </w:r>
      <w:r>
        <w:rPr>
          <w:rFonts w:ascii="Arial" w:hAnsi="Arial" w:cs="Arial"/>
        </w:rPr>
        <w:t>were</w:t>
      </w:r>
      <w:r w:rsidRPr="00B05A88">
        <w:rPr>
          <w:rFonts w:ascii="Arial" w:hAnsi="Arial" w:cs="Arial"/>
        </w:rPr>
        <w:t xml:space="preserve"> proved right, the painting is now worth twenty to thirty times what we paid for it</w:t>
      </w:r>
      <w:r>
        <w:rPr>
          <w:rFonts w:ascii="Arial" w:hAnsi="Arial" w:cs="Arial"/>
        </w:rPr>
        <w:t xml:space="preserve"> a half-century ago</w:t>
      </w:r>
      <w:r w:rsidRPr="00B05A88">
        <w:rPr>
          <w:rFonts w:ascii="Arial" w:hAnsi="Arial" w:cs="Arial"/>
        </w:rPr>
        <w:t xml:space="preserve">, but </w:t>
      </w:r>
      <w:r>
        <w:rPr>
          <w:rFonts w:ascii="Arial" w:hAnsi="Arial" w:cs="Arial"/>
        </w:rPr>
        <w:t xml:space="preserve">it did have an impact on </w:t>
      </w:r>
      <w:r w:rsidRPr="00B05A88">
        <w:rPr>
          <w:rFonts w:ascii="Arial" w:hAnsi="Arial" w:cs="Arial"/>
        </w:rPr>
        <w:t>the electorate</w:t>
      </w:r>
      <w:r>
        <w:rPr>
          <w:rFonts w:ascii="Arial" w:hAnsi="Arial" w:cs="Arial"/>
        </w:rPr>
        <w:t xml:space="preserve">, as </w:t>
      </w:r>
      <w:r w:rsidRPr="00B05A88">
        <w:rPr>
          <w:rFonts w:ascii="Arial" w:hAnsi="Arial" w:cs="Arial"/>
        </w:rPr>
        <w:t>Paul Rigby</w:t>
      </w:r>
      <w:r>
        <w:rPr>
          <w:rFonts w:ascii="Arial" w:hAnsi="Arial" w:cs="Arial"/>
        </w:rPr>
        <w:t>, in one of his</w:t>
      </w:r>
      <w:r w:rsidRPr="00B05A88">
        <w:rPr>
          <w:rFonts w:ascii="Arial" w:hAnsi="Arial" w:cs="Arial"/>
        </w:rPr>
        <w:t xml:space="preserve"> quintessential cartoons for </w:t>
      </w:r>
      <w:r w:rsidRPr="00B05A88">
        <w:rPr>
          <w:rFonts w:ascii="Arial" w:hAnsi="Arial" w:cs="Arial"/>
          <w:i/>
        </w:rPr>
        <w:t xml:space="preserve">The </w:t>
      </w:r>
      <w:r>
        <w:rPr>
          <w:rFonts w:ascii="Arial" w:hAnsi="Arial" w:cs="Arial"/>
          <w:i/>
        </w:rPr>
        <w:t>Daily News</w:t>
      </w:r>
      <w:r>
        <w:rPr>
          <w:rFonts w:ascii="Arial" w:hAnsi="Arial" w:cs="Arial"/>
        </w:rPr>
        <w:t>, documented.</w:t>
      </w:r>
      <w:r w:rsidRPr="00B05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 showed Whitlam knocked out </w:t>
      </w:r>
      <w:r w:rsidRPr="00B05A88">
        <w:rPr>
          <w:rFonts w:ascii="Arial" w:hAnsi="Arial" w:cs="Arial"/>
        </w:rPr>
        <w:t>by the ballot box after being felled</w:t>
      </w:r>
      <w:r>
        <w:rPr>
          <w:rFonts w:ascii="Arial" w:hAnsi="Arial" w:cs="Arial"/>
        </w:rPr>
        <w:t>,</w:t>
      </w:r>
      <w:r w:rsidRPr="00B05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initially, </w:t>
      </w:r>
      <w:r w:rsidRPr="00B05A88">
        <w:rPr>
          <w:rFonts w:ascii="Arial" w:hAnsi="Arial" w:cs="Arial"/>
        </w:rPr>
        <w:t>by Pollock’s masterpiece.</w:t>
      </w:r>
    </w:p>
    <w:p w14:paraId="7A5DA56D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>Malcolm Fraser, a more astute judge of the public</w:t>
      </w:r>
      <w:r>
        <w:rPr>
          <w:rFonts w:ascii="Arial" w:hAnsi="Arial" w:cs="Arial"/>
        </w:rPr>
        <w:t>, if not of art</w:t>
      </w:r>
      <w:r w:rsidRPr="00B05A88">
        <w:rPr>
          <w:rFonts w:ascii="Arial" w:hAnsi="Arial" w:cs="Arial"/>
        </w:rPr>
        <w:t xml:space="preserve">, wasn’t about to make the same mistake and refused permission for Mollison to buy Georges Braque’s 'Grand Nu', one of the major works of early European modernism. </w:t>
      </w:r>
      <w:r>
        <w:rPr>
          <w:rFonts w:ascii="Arial" w:hAnsi="Arial" w:cs="Arial"/>
        </w:rPr>
        <w:t>He may not have been an astute judge of art,</w:t>
      </w:r>
      <w:r w:rsidRPr="00B05A88">
        <w:rPr>
          <w:rFonts w:ascii="Arial" w:hAnsi="Arial" w:cs="Arial"/>
        </w:rPr>
        <w:t xml:space="preserve"> but Fraser stayed on as Prime Minister for a further seven years. </w:t>
      </w:r>
    </w:p>
    <w:p w14:paraId="75A03F88" w14:textId="77777777" w:rsidR="00397242" w:rsidRDefault="00397242" w:rsidP="00397242">
      <w:pPr>
        <w:rPr>
          <w:rFonts w:ascii="Arial" w:hAnsi="Arial" w:cs="Arial"/>
        </w:rPr>
      </w:pPr>
    </w:p>
    <w:p w14:paraId="1FB23BC5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 xml:space="preserve">The Pollock controversy polarised attitudes </w:t>
      </w:r>
      <w:r>
        <w:rPr>
          <w:rFonts w:ascii="Arial" w:hAnsi="Arial" w:cs="Arial"/>
        </w:rPr>
        <w:t>and</w:t>
      </w:r>
      <w:r w:rsidRPr="00B05A88">
        <w:rPr>
          <w:rFonts w:ascii="Arial" w:hAnsi="Arial" w:cs="Arial"/>
        </w:rPr>
        <w:t xml:space="preserve"> five</w:t>
      </w:r>
      <w:r>
        <w:rPr>
          <w:rFonts w:ascii="Arial" w:hAnsi="Arial" w:cs="Arial"/>
        </w:rPr>
        <w:t xml:space="preserve"> years later it was still much </w:t>
      </w:r>
      <w:r w:rsidRPr="00B05A88">
        <w:rPr>
          <w:rFonts w:ascii="Arial" w:hAnsi="Arial" w:cs="Arial"/>
        </w:rPr>
        <w:t>discuss</w:t>
      </w:r>
      <w:r>
        <w:rPr>
          <w:rFonts w:ascii="Arial" w:hAnsi="Arial" w:cs="Arial"/>
        </w:rPr>
        <w:t>ed</w:t>
      </w:r>
      <w:r w:rsidRPr="00B05A88">
        <w:rPr>
          <w:rFonts w:ascii="Arial" w:hAnsi="Arial" w:cs="Arial"/>
        </w:rPr>
        <w:t xml:space="preserve"> when Bohdan </w:t>
      </w:r>
      <w:proofErr w:type="spellStart"/>
      <w:r w:rsidRPr="00B05A88">
        <w:rPr>
          <w:rFonts w:ascii="Arial" w:hAnsi="Arial" w:cs="Arial"/>
        </w:rPr>
        <w:t>Ledwij</w:t>
      </w:r>
      <w:proofErr w:type="spellEnd"/>
      <w:r w:rsidRPr="00B05A88">
        <w:rPr>
          <w:rFonts w:ascii="Arial" w:hAnsi="Arial" w:cs="Arial"/>
        </w:rPr>
        <w:t xml:space="preserve">, that same Perth art dealer </w:t>
      </w:r>
      <w:r>
        <w:rPr>
          <w:rFonts w:ascii="Arial" w:hAnsi="Arial" w:cs="Arial"/>
        </w:rPr>
        <w:t xml:space="preserve">who celebrated the purchase of Blue Poles, </w:t>
      </w:r>
      <w:r w:rsidRPr="00B05A88">
        <w:rPr>
          <w:rFonts w:ascii="Arial" w:hAnsi="Arial" w:cs="Arial"/>
        </w:rPr>
        <w:t xml:space="preserve">announced that an exhibition of nine previously unknown Pollocks would open at his Fine Arts Gallery in </w:t>
      </w:r>
      <w:r>
        <w:rPr>
          <w:rFonts w:ascii="Arial" w:hAnsi="Arial" w:cs="Arial"/>
        </w:rPr>
        <w:t xml:space="preserve">Adelaide Terrace, in </w:t>
      </w:r>
      <w:r w:rsidRPr="00B05A88">
        <w:rPr>
          <w:rFonts w:ascii="Arial" w:hAnsi="Arial" w:cs="Arial"/>
        </w:rPr>
        <w:t>March 1978. Sourced from a probate case and two divorces the works were all for sale and valued between $350,000 and more than a million dollars</w:t>
      </w:r>
      <w:r>
        <w:rPr>
          <w:rFonts w:ascii="Arial" w:hAnsi="Arial" w:cs="Arial"/>
        </w:rPr>
        <w:t>. They were</w:t>
      </w:r>
      <w:r w:rsidRPr="00B05A88">
        <w:rPr>
          <w:rFonts w:ascii="Arial" w:hAnsi="Arial" w:cs="Arial"/>
        </w:rPr>
        <w:t xml:space="preserve"> all done in the ‘random paint dribbling style of Blue Poles’</w:t>
      </w:r>
      <w:r>
        <w:rPr>
          <w:rFonts w:ascii="Arial" w:hAnsi="Arial" w:cs="Arial"/>
        </w:rPr>
        <w:t>,</w:t>
      </w:r>
      <w:r w:rsidRPr="00B05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 confided to </w:t>
      </w:r>
      <w:r w:rsidRPr="00B05A88">
        <w:rPr>
          <w:rFonts w:ascii="Arial" w:hAnsi="Arial" w:cs="Arial"/>
          <w:i/>
        </w:rPr>
        <w:t>The Woman’s Weekly</w:t>
      </w:r>
      <w:r w:rsidRPr="00B05A88">
        <w:rPr>
          <w:rFonts w:ascii="Arial" w:hAnsi="Arial" w:cs="Arial"/>
          <w:i/>
          <w:vertAlign w:val="superscript"/>
        </w:rPr>
        <w:footnoteReference w:id="6"/>
      </w:r>
      <w:r w:rsidRPr="00B05A88">
        <w:rPr>
          <w:rFonts w:ascii="Arial" w:hAnsi="Arial" w:cs="Arial"/>
        </w:rPr>
        <w:t xml:space="preserve">. </w:t>
      </w:r>
    </w:p>
    <w:p w14:paraId="13ABB5AF" w14:textId="77777777" w:rsidR="00397242" w:rsidRDefault="00397242" w:rsidP="00397242">
      <w:pPr>
        <w:rPr>
          <w:rFonts w:ascii="Arial" w:hAnsi="Arial" w:cs="Arial"/>
        </w:rPr>
      </w:pPr>
    </w:p>
    <w:p w14:paraId="3D65A822" w14:textId="77777777" w:rsidR="00397242" w:rsidRPr="00B05A88" w:rsidRDefault="00397242" w:rsidP="00397242">
      <w:pPr>
        <w:rPr>
          <w:rFonts w:ascii="Arial" w:hAnsi="Arial" w:cs="Arial"/>
        </w:rPr>
      </w:pPr>
      <w:proofErr w:type="spellStart"/>
      <w:r w:rsidRPr="00B05A88">
        <w:rPr>
          <w:rFonts w:ascii="Arial" w:hAnsi="Arial" w:cs="Arial"/>
        </w:rPr>
        <w:t>Ledwig</w:t>
      </w:r>
      <w:proofErr w:type="spellEnd"/>
      <w:r w:rsidRPr="00B05A88">
        <w:rPr>
          <w:rFonts w:ascii="Arial" w:hAnsi="Arial" w:cs="Arial"/>
        </w:rPr>
        <w:t xml:space="preserve"> featured the works in volume one number one of his own, </w:t>
      </w:r>
      <w:r>
        <w:rPr>
          <w:rFonts w:ascii="Arial" w:hAnsi="Arial" w:cs="Arial"/>
        </w:rPr>
        <w:t xml:space="preserve">rather </w:t>
      </w:r>
      <w:r w:rsidRPr="00B05A88">
        <w:rPr>
          <w:rFonts w:ascii="Arial" w:hAnsi="Arial" w:cs="Arial"/>
        </w:rPr>
        <w:t xml:space="preserve">unfortunately named magazine, </w:t>
      </w:r>
      <w:r w:rsidRPr="00B05A88">
        <w:rPr>
          <w:rFonts w:ascii="Arial" w:hAnsi="Arial" w:cs="Arial"/>
          <w:i/>
        </w:rPr>
        <w:t>WAARTS</w:t>
      </w:r>
      <w:r w:rsidRPr="00B05A88">
        <w:rPr>
          <w:rFonts w:ascii="Arial" w:hAnsi="Arial" w:cs="Arial"/>
        </w:rPr>
        <w:t xml:space="preserve"> or WA Arts (the Western Australi</w:t>
      </w:r>
      <w:r>
        <w:rPr>
          <w:rFonts w:ascii="Arial" w:hAnsi="Arial" w:cs="Arial"/>
        </w:rPr>
        <w:t xml:space="preserve">an Journal of Arts and Culture), </w:t>
      </w:r>
      <w:r w:rsidRPr="00B05A88">
        <w:rPr>
          <w:rFonts w:ascii="Arial" w:hAnsi="Arial" w:cs="Arial"/>
        </w:rPr>
        <w:t xml:space="preserve">while the </w:t>
      </w:r>
      <w:r w:rsidRPr="00B05A88">
        <w:rPr>
          <w:rFonts w:ascii="Arial" w:hAnsi="Arial" w:cs="Arial"/>
          <w:i/>
        </w:rPr>
        <w:t>Weekly</w:t>
      </w:r>
      <w:r w:rsidRPr="00B05A88">
        <w:rPr>
          <w:rFonts w:ascii="Arial" w:hAnsi="Arial" w:cs="Arial"/>
        </w:rPr>
        <w:t xml:space="preserve"> reproduced six of the paintings in a full colour spread. They looked about right, the same swirly drips of paint and </w:t>
      </w:r>
      <w:r>
        <w:rPr>
          <w:rFonts w:ascii="Arial" w:hAnsi="Arial" w:cs="Arial"/>
        </w:rPr>
        <w:t xml:space="preserve">a </w:t>
      </w:r>
      <w:r w:rsidRPr="00B05A88">
        <w:rPr>
          <w:rFonts w:ascii="Arial" w:hAnsi="Arial" w:cs="Arial"/>
        </w:rPr>
        <w:t xml:space="preserve">similar </w:t>
      </w:r>
      <w:r>
        <w:rPr>
          <w:rFonts w:ascii="Arial" w:hAnsi="Arial" w:cs="Arial"/>
        </w:rPr>
        <w:t>palette</w:t>
      </w:r>
      <w:r w:rsidRPr="00B05A88">
        <w:rPr>
          <w:rFonts w:ascii="Arial" w:hAnsi="Arial" w:cs="Arial"/>
        </w:rPr>
        <w:t xml:space="preserve">, though of course they were much smaller, </w:t>
      </w:r>
      <w:r>
        <w:rPr>
          <w:rFonts w:ascii="Arial" w:hAnsi="Arial" w:cs="Arial"/>
        </w:rPr>
        <w:t xml:space="preserve">and </w:t>
      </w:r>
      <w:r w:rsidRPr="00B05A88">
        <w:rPr>
          <w:rFonts w:ascii="Arial" w:hAnsi="Arial" w:cs="Arial"/>
        </w:rPr>
        <w:t>they were only studies</w:t>
      </w:r>
      <w:r>
        <w:rPr>
          <w:rFonts w:ascii="Arial" w:hAnsi="Arial" w:cs="Arial"/>
        </w:rPr>
        <w:t>, which Pollock never did, and</w:t>
      </w:r>
      <w:r w:rsidRPr="00B05A88">
        <w:rPr>
          <w:rFonts w:ascii="Arial" w:hAnsi="Arial" w:cs="Arial"/>
        </w:rPr>
        <w:t xml:space="preserve"> then there was the name, ‘Blue Polls’ not ‘Poles’</w:t>
      </w:r>
      <w:r w:rsidRPr="00B05A88">
        <w:rPr>
          <w:rFonts w:ascii="Arial" w:hAnsi="Arial" w:cs="Arial"/>
          <w:vertAlign w:val="superscript"/>
        </w:rPr>
        <w:footnoteReference w:id="7"/>
      </w:r>
      <w:r>
        <w:rPr>
          <w:rFonts w:ascii="Arial" w:hAnsi="Arial" w:cs="Arial"/>
        </w:rPr>
        <w:t xml:space="preserve">, and, </w:t>
      </w:r>
      <w:r w:rsidRPr="00B05A88">
        <w:rPr>
          <w:rFonts w:ascii="Arial" w:hAnsi="Arial" w:cs="Arial"/>
        </w:rPr>
        <w:t xml:space="preserve">what about the surfaces, not </w:t>
      </w:r>
      <w:r>
        <w:rPr>
          <w:rFonts w:ascii="Arial" w:hAnsi="Arial" w:cs="Arial"/>
        </w:rPr>
        <w:t xml:space="preserve">raw </w:t>
      </w:r>
      <w:r w:rsidRPr="00B05A88">
        <w:rPr>
          <w:rFonts w:ascii="Arial" w:hAnsi="Arial" w:cs="Arial"/>
        </w:rPr>
        <w:t>canvas but</w:t>
      </w:r>
      <w:r>
        <w:rPr>
          <w:rFonts w:ascii="Arial" w:hAnsi="Arial" w:cs="Arial"/>
        </w:rPr>
        <w:t xml:space="preserve"> Masonite board</w:t>
      </w:r>
      <w:r w:rsidRPr="00B05A88">
        <w:rPr>
          <w:rFonts w:ascii="Arial" w:hAnsi="Arial" w:cs="Arial"/>
        </w:rPr>
        <w:t>?</w:t>
      </w:r>
    </w:p>
    <w:p w14:paraId="7FEFE49C" w14:textId="77777777" w:rsidR="00397242" w:rsidRDefault="00397242" w:rsidP="00397242">
      <w:pPr>
        <w:rPr>
          <w:rFonts w:ascii="Arial" w:hAnsi="Arial" w:cs="Arial"/>
        </w:rPr>
      </w:pPr>
    </w:p>
    <w:p w14:paraId="312220B8" w14:textId="16B239E8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 xml:space="preserve">Elwyn Lynn, Chairman of the Visual Arts Board of the Australia Council and National Art Reviewer for </w:t>
      </w:r>
      <w:r w:rsidRPr="00B05A88">
        <w:rPr>
          <w:rFonts w:ascii="Arial" w:hAnsi="Arial" w:cs="Arial"/>
          <w:i/>
        </w:rPr>
        <w:t xml:space="preserve">The Australian </w:t>
      </w:r>
      <w:r w:rsidRPr="00B05A88">
        <w:rPr>
          <w:rFonts w:ascii="Arial" w:hAnsi="Arial" w:cs="Arial"/>
        </w:rPr>
        <w:t xml:space="preserve">was flown over to open the exhibition and he </w:t>
      </w:r>
      <w:r>
        <w:rPr>
          <w:rFonts w:ascii="Arial" w:hAnsi="Arial" w:cs="Arial"/>
        </w:rPr>
        <w:t xml:space="preserve">praised the paintings in a review he </w:t>
      </w:r>
      <w:r w:rsidRPr="00B05A88">
        <w:rPr>
          <w:rFonts w:ascii="Arial" w:hAnsi="Arial" w:cs="Arial"/>
        </w:rPr>
        <w:t>wrote</w:t>
      </w:r>
      <w:r w:rsidR="00947804">
        <w:rPr>
          <w:rFonts w:ascii="Arial" w:hAnsi="Arial" w:cs="Arial"/>
        </w:rPr>
        <w:t xml:space="preserve"> for</w:t>
      </w:r>
      <w:r w:rsidRPr="00B05A88">
        <w:rPr>
          <w:rFonts w:ascii="Arial" w:hAnsi="Arial" w:cs="Arial"/>
        </w:rPr>
        <w:t xml:space="preserve"> the paper. </w:t>
      </w:r>
      <w:r>
        <w:rPr>
          <w:rFonts w:ascii="Arial" w:hAnsi="Arial" w:cs="Arial"/>
        </w:rPr>
        <w:t>That was when the proverbial hit the fan</w:t>
      </w:r>
      <w:r w:rsidRPr="00B05A88">
        <w:rPr>
          <w:rFonts w:ascii="Arial" w:hAnsi="Arial" w:cs="Arial"/>
        </w:rPr>
        <w:t xml:space="preserve">. The famous American </w:t>
      </w:r>
      <w:r>
        <w:rPr>
          <w:rFonts w:ascii="Arial" w:hAnsi="Arial" w:cs="Arial"/>
        </w:rPr>
        <w:t xml:space="preserve">art </w:t>
      </w:r>
      <w:r w:rsidRPr="00B05A88">
        <w:rPr>
          <w:rFonts w:ascii="Arial" w:hAnsi="Arial" w:cs="Arial"/>
        </w:rPr>
        <w:t xml:space="preserve">critic Clement Greenberg </w:t>
      </w:r>
      <w:r>
        <w:rPr>
          <w:rFonts w:ascii="Arial" w:hAnsi="Arial" w:cs="Arial"/>
        </w:rPr>
        <w:t>proclaimed</w:t>
      </w:r>
      <w:r w:rsidRPr="00B05A88">
        <w:rPr>
          <w:rFonts w:ascii="Arial" w:hAnsi="Arial" w:cs="Arial"/>
        </w:rPr>
        <w:t xml:space="preserve"> them categorically ‘fakes’, Robert Hughes, art critic for </w:t>
      </w:r>
      <w:r w:rsidRPr="00B05A88">
        <w:rPr>
          <w:rFonts w:ascii="Arial" w:hAnsi="Arial" w:cs="Arial"/>
          <w:i/>
        </w:rPr>
        <w:t>Time</w:t>
      </w:r>
      <w:r w:rsidRPr="00B05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B05A88">
        <w:rPr>
          <w:rFonts w:ascii="Arial" w:hAnsi="Arial" w:cs="Arial"/>
        </w:rPr>
        <w:t xml:space="preserve">agazine agreed ‘They are </w:t>
      </w:r>
      <w:r w:rsidRPr="00B05A88">
        <w:rPr>
          <w:rFonts w:ascii="Arial" w:hAnsi="Arial" w:cs="Arial"/>
        </w:rPr>
        <w:lastRenderedPageBreak/>
        <w:t xml:space="preserve">as fake as a two-bob watch’ but Eugene V Thaw, author of the Yale catalogue of Pollock’s work was </w:t>
      </w:r>
      <w:r>
        <w:rPr>
          <w:rFonts w:ascii="Arial" w:hAnsi="Arial" w:cs="Arial"/>
        </w:rPr>
        <w:t xml:space="preserve">even </w:t>
      </w:r>
      <w:r w:rsidRPr="00B05A88">
        <w:rPr>
          <w:rFonts w:ascii="Arial" w:hAnsi="Arial" w:cs="Arial"/>
        </w:rPr>
        <w:t>more blunt:</w:t>
      </w:r>
    </w:p>
    <w:p w14:paraId="79DCE18D" w14:textId="77777777" w:rsidR="00397242" w:rsidRDefault="00397242" w:rsidP="00397242">
      <w:pPr>
        <w:rPr>
          <w:rFonts w:ascii="Arial" w:hAnsi="Arial" w:cs="Arial"/>
        </w:rPr>
      </w:pPr>
    </w:p>
    <w:p w14:paraId="054E09FD" w14:textId="198AB8B6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 xml:space="preserve">‘I’m surprised it’s gotten this far. Maybe you Australians should examine your provinciality. </w:t>
      </w:r>
      <w:r>
        <w:rPr>
          <w:rFonts w:ascii="Arial" w:hAnsi="Arial" w:cs="Arial"/>
        </w:rPr>
        <w:t xml:space="preserve">They </w:t>
      </w:r>
      <w:r w:rsidRPr="00B05A88">
        <w:rPr>
          <w:rFonts w:ascii="Arial" w:hAnsi="Arial" w:cs="Arial"/>
        </w:rPr>
        <w:t>wouldn’t have lasted then minutes on the streets of New York.’</w:t>
      </w:r>
      <w:r w:rsidRPr="00B05A88">
        <w:rPr>
          <w:rFonts w:ascii="Arial" w:hAnsi="Arial" w:cs="Arial"/>
          <w:vertAlign w:val="superscript"/>
        </w:rPr>
        <w:footnoteReference w:id="8"/>
      </w:r>
      <w:r>
        <w:rPr>
          <w:rFonts w:ascii="Arial" w:hAnsi="Arial" w:cs="Arial"/>
        </w:rPr>
        <w:t xml:space="preserve"> Ouch!</w:t>
      </w:r>
    </w:p>
    <w:p w14:paraId="1DE1EBE7" w14:textId="77777777" w:rsidR="00397242" w:rsidRDefault="00397242" w:rsidP="00397242">
      <w:pPr>
        <w:rPr>
          <w:rFonts w:ascii="Arial" w:hAnsi="Arial" w:cs="Arial"/>
        </w:rPr>
      </w:pPr>
    </w:p>
    <w:p w14:paraId="7F23D135" w14:textId="77777777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>Even Elwyn Lynn had to acknowledge that some 'were cer</w:t>
      </w:r>
      <w:r>
        <w:rPr>
          <w:rFonts w:ascii="Arial" w:hAnsi="Arial" w:cs="Arial"/>
        </w:rPr>
        <w:t>tainly open to investigation' and s</w:t>
      </w:r>
      <w:r w:rsidRPr="00B05A88">
        <w:rPr>
          <w:rFonts w:ascii="Arial" w:hAnsi="Arial" w:cs="Arial"/>
        </w:rPr>
        <w:t>oon everyone had their doubts.</w:t>
      </w:r>
    </w:p>
    <w:p w14:paraId="4DBAFD0D" w14:textId="77777777" w:rsidR="00397242" w:rsidRDefault="00397242" w:rsidP="00397242">
      <w:pPr>
        <w:rPr>
          <w:rFonts w:ascii="Arial" w:hAnsi="Arial" w:cs="Arial"/>
        </w:rPr>
      </w:pPr>
    </w:p>
    <w:p w14:paraId="1C1DEBB9" w14:textId="07406DA5" w:rsidR="00397242" w:rsidRPr="00B05A88" w:rsidRDefault="00397242" w:rsidP="00397242">
      <w:pPr>
        <w:rPr>
          <w:rFonts w:ascii="Arial" w:hAnsi="Arial" w:cs="Arial"/>
        </w:rPr>
      </w:pPr>
      <w:r w:rsidRPr="00B05A88">
        <w:rPr>
          <w:rFonts w:ascii="Arial" w:hAnsi="Arial" w:cs="Arial"/>
        </w:rPr>
        <w:t>Yes</w:t>
      </w:r>
      <w:r>
        <w:rPr>
          <w:rFonts w:ascii="Arial" w:hAnsi="Arial" w:cs="Arial"/>
        </w:rPr>
        <w:t>,</w:t>
      </w:r>
      <w:r w:rsidRPr="00B05A88">
        <w:rPr>
          <w:rFonts w:ascii="Arial" w:hAnsi="Arial" w:cs="Arial"/>
        </w:rPr>
        <w:t xml:space="preserve"> they were </w:t>
      </w:r>
      <w:proofErr w:type="gramStart"/>
      <w:r w:rsidRPr="00B05A88">
        <w:rPr>
          <w:rFonts w:ascii="Arial" w:hAnsi="Arial" w:cs="Arial"/>
        </w:rPr>
        <w:t>fakes</w:t>
      </w:r>
      <w:proofErr w:type="gramEnd"/>
      <w:r w:rsidRPr="00B05A88">
        <w:rPr>
          <w:rFonts w:ascii="Arial" w:hAnsi="Arial" w:cs="Arial"/>
        </w:rPr>
        <w:t xml:space="preserve"> all right, whipped up in a suburban garage, </w:t>
      </w:r>
      <w:r>
        <w:rPr>
          <w:rFonts w:ascii="Arial" w:hAnsi="Arial" w:cs="Arial"/>
        </w:rPr>
        <w:t xml:space="preserve">with </w:t>
      </w:r>
      <w:r w:rsidRPr="00B05A88">
        <w:rPr>
          <w:rFonts w:ascii="Arial" w:hAnsi="Arial" w:cs="Arial"/>
        </w:rPr>
        <w:t xml:space="preserve">a few sheets of </w:t>
      </w:r>
      <w:r>
        <w:rPr>
          <w:rFonts w:ascii="Arial" w:hAnsi="Arial" w:cs="Arial"/>
        </w:rPr>
        <w:t>M</w:t>
      </w:r>
      <w:r w:rsidRPr="00B05A88">
        <w:rPr>
          <w:rFonts w:ascii="Arial" w:hAnsi="Arial" w:cs="Arial"/>
        </w:rPr>
        <w:t xml:space="preserve">asonite and a couple of cans of house paint, </w:t>
      </w:r>
      <w:r>
        <w:rPr>
          <w:rFonts w:ascii="Arial" w:hAnsi="Arial" w:cs="Arial"/>
        </w:rPr>
        <w:t>show</w:t>
      </w:r>
      <w:r w:rsidRPr="00B05A88">
        <w:rPr>
          <w:rFonts w:ascii="Arial" w:hAnsi="Arial" w:cs="Arial"/>
        </w:rPr>
        <w:t>ing anyone could do it, and fool the critics, well some of them anyway.</w:t>
      </w:r>
    </w:p>
    <w:p w14:paraId="42E8C949" w14:textId="77777777" w:rsidR="00397242" w:rsidRDefault="00397242" w:rsidP="00397242">
      <w:pPr>
        <w:rPr>
          <w:rFonts w:ascii="Arial" w:hAnsi="Arial" w:cs="Arial"/>
        </w:rPr>
      </w:pPr>
    </w:p>
    <w:p w14:paraId="777ECE62" w14:textId="016EDB97" w:rsidR="00397242" w:rsidRPr="00B05A88" w:rsidRDefault="00397242" w:rsidP="00397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Unsurprisingly, </w:t>
      </w:r>
      <w:proofErr w:type="spellStart"/>
      <w:r w:rsidRPr="00B05A88">
        <w:rPr>
          <w:rFonts w:ascii="Arial" w:hAnsi="Arial" w:cs="Arial"/>
        </w:rPr>
        <w:t>Ledwig</w:t>
      </w:r>
      <w:proofErr w:type="spellEnd"/>
      <w:r w:rsidRPr="00B05A88">
        <w:rPr>
          <w:rFonts w:ascii="Arial" w:hAnsi="Arial" w:cs="Arial"/>
        </w:rPr>
        <w:t xml:space="preserve"> ended up in </w:t>
      </w:r>
      <w:r w:rsidR="0020776C">
        <w:rPr>
          <w:rFonts w:ascii="Arial" w:hAnsi="Arial" w:cs="Arial"/>
        </w:rPr>
        <w:t>jail</w:t>
      </w:r>
      <w:bookmarkStart w:id="0" w:name="_GoBack"/>
      <w:bookmarkEnd w:id="0"/>
      <w:r>
        <w:rPr>
          <w:rFonts w:ascii="Arial" w:hAnsi="Arial" w:cs="Arial"/>
        </w:rPr>
        <w:t xml:space="preserve">, though it wasn't for the Pollocks but for </w:t>
      </w:r>
      <w:r w:rsidRPr="00B05A88">
        <w:rPr>
          <w:rFonts w:ascii="Arial" w:hAnsi="Arial" w:cs="Arial"/>
        </w:rPr>
        <w:t xml:space="preserve">another fake, a </w:t>
      </w:r>
      <w:r>
        <w:rPr>
          <w:rFonts w:ascii="Arial" w:hAnsi="Arial" w:cs="Arial"/>
        </w:rPr>
        <w:t>painting by the 17</w:t>
      </w:r>
      <w:r w:rsidRPr="00E112E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century Flemish painter Anthony </w:t>
      </w:r>
      <w:r w:rsidRPr="00B05A88">
        <w:rPr>
          <w:rFonts w:ascii="Arial" w:hAnsi="Arial" w:cs="Arial"/>
        </w:rPr>
        <w:t>Van Dyke</w:t>
      </w:r>
      <w:r>
        <w:rPr>
          <w:rFonts w:ascii="Arial" w:hAnsi="Arial" w:cs="Arial"/>
        </w:rPr>
        <w:t xml:space="preserve">, </w:t>
      </w:r>
      <w:r w:rsidRPr="00B05A88">
        <w:rPr>
          <w:rFonts w:ascii="Arial" w:hAnsi="Arial" w:cs="Arial"/>
        </w:rPr>
        <w:t>which he’d convinced the Art Gallery of Western Australia to store for him</w:t>
      </w:r>
      <w:r>
        <w:rPr>
          <w:rFonts w:ascii="Arial" w:hAnsi="Arial" w:cs="Arial"/>
        </w:rPr>
        <w:t>. And what happened to</w:t>
      </w:r>
      <w:r w:rsidRPr="00B05A88">
        <w:rPr>
          <w:rFonts w:ascii="Arial" w:hAnsi="Arial" w:cs="Arial"/>
        </w:rPr>
        <w:t xml:space="preserve"> th</w:t>
      </w:r>
      <w:r>
        <w:rPr>
          <w:rFonts w:ascii="Arial" w:hAnsi="Arial" w:cs="Arial"/>
        </w:rPr>
        <w:t>os</w:t>
      </w:r>
      <w:r w:rsidRPr="00B05A88">
        <w:rPr>
          <w:rFonts w:ascii="Arial" w:hAnsi="Arial" w:cs="Arial"/>
        </w:rPr>
        <w:t>e dodgy Pollocks</w:t>
      </w:r>
      <w:r>
        <w:rPr>
          <w:rFonts w:ascii="Arial" w:hAnsi="Arial" w:cs="Arial"/>
        </w:rPr>
        <w:t xml:space="preserve">? Well, </w:t>
      </w:r>
      <w:r w:rsidRPr="00B05A88">
        <w:rPr>
          <w:rFonts w:ascii="Arial" w:hAnsi="Arial" w:cs="Arial"/>
        </w:rPr>
        <w:t>mercifully</w:t>
      </w:r>
      <w:r>
        <w:rPr>
          <w:rFonts w:ascii="Arial" w:hAnsi="Arial" w:cs="Arial"/>
        </w:rPr>
        <w:t>,</w:t>
      </w:r>
      <w:r w:rsidRPr="00B05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they</w:t>
      </w:r>
      <w:r w:rsidRPr="00B05A88">
        <w:rPr>
          <w:rFonts w:ascii="Arial" w:hAnsi="Arial" w:cs="Arial"/>
        </w:rPr>
        <w:t xml:space="preserve"> disappeared from sight, </w:t>
      </w:r>
      <w:r>
        <w:rPr>
          <w:rFonts w:ascii="Arial" w:hAnsi="Arial" w:cs="Arial"/>
        </w:rPr>
        <w:t xml:space="preserve">though you never know, they might turn up somewhere someday, so keep your eyes out.   </w:t>
      </w:r>
    </w:p>
    <w:p w14:paraId="56C06FC6" w14:textId="77777777" w:rsidR="00397242" w:rsidRDefault="00397242" w:rsidP="00397242">
      <w:pPr>
        <w:rPr>
          <w:rFonts w:ascii="Arial" w:hAnsi="Arial" w:cs="Arial"/>
        </w:rPr>
      </w:pPr>
    </w:p>
    <w:p w14:paraId="2F8CE79B" w14:textId="77777777" w:rsidR="00397242" w:rsidRPr="00EA3588" w:rsidRDefault="00397242" w:rsidP="00397242">
      <w:pPr>
        <w:rPr>
          <w:rFonts w:ascii="Arial" w:hAnsi="Arial" w:cs="Arial"/>
          <w:i/>
        </w:rPr>
      </w:pPr>
      <w:r w:rsidRPr="00EA3588">
        <w:rPr>
          <w:rFonts w:ascii="Arial" w:hAnsi="Arial" w:cs="Arial"/>
          <w:i/>
        </w:rPr>
        <w:t>This episode of Art Aside</w:t>
      </w:r>
      <w:r>
        <w:rPr>
          <w:rFonts w:ascii="Arial" w:hAnsi="Arial" w:cs="Arial"/>
          <w:i/>
        </w:rPr>
        <w:t xml:space="preserve"> was</w:t>
      </w:r>
      <w:r w:rsidRPr="00EA3588">
        <w:rPr>
          <w:rFonts w:ascii="Arial" w:hAnsi="Arial" w:cs="Arial"/>
          <w:i/>
        </w:rPr>
        <w:t xml:space="preserve"> written and produced by me</w:t>
      </w:r>
      <w:r>
        <w:rPr>
          <w:rFonts w:ascii="Arial" w:hAnsi="Arial" w:cs="Arial"/>
          <w:i/>
        </w:rPr>
        <w:t>,</w:t>
      </w:r>
      <w:r w:rsidRPr="00EA3588">
        <w:rPr>
          <w:rFonts w:ascii="Arial" w:hAnsi="Arial" w:cs="Arial"/>
          <w:i/>
        </w:rPr>
        <w:t xml:space="preserve"> Ted Snell.</w:t>
      </w:r>
    </w:p>
    <w:p w14:paraId="4B9DF5A2" w14:textId="77777777" w:rsidR="00397242" w:rsidRPr="00EA3588" w:rsidRDefault="00397242" w:rsidP="00397242">
      <w:pPr>
        <w:rPr>
          <w:rFonts w:ascii="Arial" w:hAnsi="Arial" w:cs="Arial"/>
        </w:rPr>
      </w:pPr>
      <w:r w:rsidRPr="00EA3588">
        <w:rPr>
          <w:rFonts w:ascii="Arial" w:hAnsi="Arial" w:cs="Arial"/>
          <w:i/>
          <w:iCs/>
        </w:rPr>
        <w:t>Our music is by kind permission of Methyl Ethel. The song is UBU, from their album Everything is Forgotten, released on 4AD.</w:t>
      </w:r>
    </w:p>
    <w:p w14:paraId="05E516E8" w14:textId="77777777" w:rsidR="00397242" w:rsidRDefault="00397242" w:rsidP="00397242"/>
    <w:p w14:paraId="6591F4F4" w14:textId="77777777" w:rsidR="008E7327" w:rsidRDefault="008E7327" w:rsidP="00397242"/>
    <w:sectPr w:rsidR="008E7327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B338F" w14:textId="77777777" w:rsidR="00A611B5" w:rsidRDefault="00A611B5" w:rsidP="0085545E">
      <w:r>
        <w:separator/>
      </w:r>
    </w:p>
  </w:endnote>
  <w:endnote w:type="continuationSeparator" w:id="0">
    <w:p w14:paraId="2FF21788" w14:textId="77777777" w:rsidR="00A611B5" w:rsidRDefault="00A611B5" w:rsidP="0085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WenQuanYi Micro Hei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169B" w14:textId="77777777" w:rsidR="00A611B5" w:rsidRDefault="00A611B5" w:rsidP="0085545E">
      <w:r>
        <w:separator/>
      </w:r>
    </w:p>
  </w:footnote>
  <w:footnote w:type="continuationSeparator" w:id="0">
    <w:p w14:paraId="1E4B00E5" w14:textId="77777777" w:rsidR="00A611B5" w:rsidRDefault="00A611B5" w:rsidP="0085545E">
      <w:r>
        <w:continuationSeparator/>
      </w:r>
    </w:p>
  </w:footnote>
  <w:footnote w:id="1">
    <w:p w14:paraId="40AC6799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Lindsay Barrett, </w:t>
      </w:r>
      <w:r w:rsidRPr="00486F62">
        <w:rPr>
          <w:rFonts w:ascii="Arial" w:hAnsi="Arial"/>
          <w:i/>
          <w:sz w:val="16"/>
        </w:rPr>
        <w:t>The Prime Minister’s Christmas card: Blue Poles and cultural politics in the Whitlam Era</w:t>
      </w:r>
      <w:r w:rsidRPr="00486F62">
        <w:rPr>
          <w:rFonts w:ascii="Arial" w:hAnsi="Arial"/>
          <w:sz w:val="16"/>
        </w:rPr>
        <w:t>, Power Publications Sydney, 2001, P25</w:t>
      </w:r>
    </w:p>
  </w:footnote>
  <w:footnote w:id="2">
    <w:p w14:paraId="310F1D98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James Mollison and Laura Murray (</w:t>
      </w:r>
      <w:proofErr w:type="spellStart"/>
      <w:r w:rsidRPr="00486F62">
        <w:rPr>
          <w:rFonts w:ascii="Arial" w:hAnsi="Arial"/>
          <w:sz w:val="16"/>
        </w:rPr>
        <w:t>Eds</w:t>
      </w:r>
      <w:proofErr w:type="spellEnd"/>
      <w:r w:rsidRPr="00486F62">
        <w:rPr>
          <w:rFonts w:ascii="Arial" w:hAnsi="Arial"/>
          <w:sz w:val="16"/>
        </w:rPr>
        <w:t xml:space="preserve">) </w:t>
      </w:r>
      <w:r w:rsidRPr="00486F62">
        <w:rPr>
          <w:rFonts w:ascii="Arial" w:hAnsi="Arial"/>
          <w:i/>
          <w:sz w:val="16"/>
        </w:rPr>
        <w:t>Australian National Gallery: An Introduction</w:t>
      </w:r>
      <w:r w:rsidRPr="00486F62">
        <w:rPr>
          <w:rFonts w:ascii="Arial" w:hAnsi="Arial"/>
          <w:sz w:val="16"/>
        </w:rPr>
        <w:t>, Australian National Gallery, Canberra 1982, P34</w:t>
      </w:r>
    </w:p>
  </w:footnote>
  <w:footnote w:id="3">
    <w:p w14:paraId="2BEF0EDC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</w:t>
      </w:r>
      <w:r w:rsidRPr="00486F62">
        <w:rPr>
          <w:rFonts w:ascii="Arial" w:hAnsi="Arial"/>
          <w:i/>
          <w:sz w:val="16"/>
        </w:rPr>
        <w:t>Ibid</w:t>
      </w:r>
    </w:p>
  </w:footnote>
  <w:footnote w:id="4">
    <w:p w14:paraId="0D19E212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</w:t>
      </w:r>
      <w:r w:rsidRPr="00486F62">
        <w:rPr>
          <w:rFonts w:ascii="Arial" w:hAnsi="Arial"/>
          <w:i/>
          <w:sz w:val="16"/>
        </w:rPr>
        <w:t>Ibid</w:t>
      </w:r>
    </w:p>
  </w:footnote>
  <w:footnote w:id="5">
    <w:p w14:paraId="35027F57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</w:t>
      </w:r>
      <w:r w:rsidRPr="00486F62">
        <w:rPr>
          <w:rFonts w:ascii="Arial" w:hAnsi="Arial"/>
          <w:i/>
          <w:sz w:val="16"/>
        </w:rPr>
        <w:t>The Australian Women’s Weekly</w:t>
      </w:r>
      <w:r w:rsidRPr="00486F62">
        <w:rPr>
          <w:rFonts w:ascii="Arial" w:hAnsi="Arial"/>
          <w:sz w:val="16"/>
        </w:rPr>
        <w:t>, April 19, 1978, p2</w:t>
      </w:r>
    </w:p>
  </w:footnote>
  <w:footnote w:id="6">
    <w:p w14:paraId="3BDC0C4A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</w:t>
      </w:r>
      <w:r w:rsidRPr="00486F62">
        <w:rPr>
          <w:rFonts w:ascii="Arial" w:hAnsi="Arial"/>
          <w:i/>
          <w:sz w:val="16"/>
        </w:rPr>
        <w:t>Ibid</w:t>
      </w:r>
    </w:p>
  </w:footnote>
  <w:footnote w:id="7">
    <w:p w14:paraId="03D04B01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</w:t>
      </w:r>
      <w:proofErr w:type="spellStart"/>
      <w:proofErr w:type="gramStart"/>
      <w:r w:rsidRPr="00486F62">
        <w:rPr>
          <w:rFonts w:ascii="Arial" w:hAnsi="Arial"/>
          <w:i/>
          <w:sz w:val="16"/>
        </w:rPr>
        <w:t>wa.arts</w:t>
      </w:r>
      <w:proofErr w:type="spellEnd"/>
      <w:proofErr w:type="gramEnd"/>
      <w:r w:rsidRPr="00486F62">
        <w:rPr>
          <w:rFonts w:ascii="Arial" w:hAnsi="Arial"/>
          <w:i/>
          <w:sz w:val="16"/>
        </w:rPr>
        <w:t>: Western Australian Journal of Arts and Culture</w:t>
      </w:r>
      <w:r w:rsidRPr="00486F62">
        <w:rPr>
          <w:rFonts w:ascii="Arial" w:hAnsi="Arial"/>
          <w:sz w:val="16"/>
        </w:rPr>
        <w:t>, Volume 1, Number 1, April 1978, cover</w:t>
      </w:r>
    </w:p>
  </w:footnote>
  <w:footnote w:id="8">
    <w:p w14:paraId="68DA09DA" w14:textId="77777777" w:rsidR="00397242" w:rsidRPr="00486F62" w:rsidRDefault="00397242" w:rsidP="00397242">
      <w:pPr>
        <w:pStyle w:val="FootnoteText"/>
        <w:rPr>
          <w:rFonts w:ascii="Arial" w:hAnsi="Arial"/>
          <w:sz w:val="16"/>
        </w:rPr>
      </w:pPr>
      <w:r w:rsidRPr="00486F62">
        <w:rPr>
          <w:rStyle w:val="FootnoteReference"/>
          <w:rFonts w:ascii="Arial" w:hAnsi="Arial"/>
          <w:sz w:val="16"/>
        </w:rPr>
        <w:footnoteRef/>
      </w:r>
      <w:r w:rsidRPr="00486F62">
        <w:rPr>
          <w:rFonts w:ascii="Arial" w:hAnsi="Arial"/>
          <w:sz w:val="16"/>
        </w:rPr>
        <w:t xml:space="preserve"> Jenny Gregory, </w:t>
      </w:r>
      <w:r w:rsidRPr="00486F62">
        <w:rPr>
          <w:rFonts w:ascii="Arial" w:hAnsi="Arial"/>
          <w:i/>
          <w:sz w:val="16"/>
        </w:rPr>
        <w:t>City of Lights: A History of Perth since the 1950’s</w:t>
      </w:r>
      <w:r w:rsidRPr="00486F62">
        <w:rPr>
          <w:rFonts w:ascii="Arial" w:hAnsi="Arial"/>
          <w:sz w:val="16"/>
        </w:rPr>
        <w:t>, City of Perth 2004, p178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27"/>
    <w:rsid w:val="0020776C"/>
    <w:rsid w:val="002C444D"/>
    <w:rsid w:val="00397242"/>
    <w:rsid w:val="00421C96"/>
    <w:rsid w:val="0085545E"/>
    <w:rsid w:val="008E7327"/>
    <w:rsid w:val="00947804"/>
    <w:rsid w:val="00A611B5"/>
    <w:rsid w:val="00A64DC5"/>
    <w:rsid w:val="00D801C7"/>
    <w:rsid w:val="00DD3B0B"/>
    <w:rsid w:val="00FA2EED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5C54E"/>
  <w15:docId w15:val="{8ED87B24-22C5-D94E-941D-2B4A603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33EB4"/>
  </w:style>
  <w:style w:type="character" w:customStyle="1" w:styleId="FooterChar">
    <w:name w:val="Footer Char"/>
    <w:basedOn w:val="DefaultParagraphFont"/>
    <w:link w:val="Footer"/>
    <w:uiPriority w:val="99"/>
    <w:qFormat/>
    <w:rsid w:val="00033EB4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033EB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33EB4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rsid w:val="0085545E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85545E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85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Leach</dc:creator>
  <dc:description/>
  <cp:lastModifiedBy>Megan Hyde</cp:lastModifiedBy>
  <cp:revision>3</cp:revision>
  <dcterms:created xsi:type="dcterms:W3CDTF">2020-06-26T02:45:00Z</dcterms:created>
  <dcterms:modified xsi:type="dcterms:W3CDTF">2020-06-26T02:46:00Z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