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0FA8" w14:textId="5D7C4754" w:rsidR="008C7222" w:rsidRDefault="008C7222" w:rsidP="008C7222">
      <w:bookmarkStart w:id="0" w:name="_Toc9252601"/>
      <w:bookmarkStart w:id="1" w:name="_Toc9321276"/>
      <w:r>
        <w:rPr>
          <w:noProof/>
          <w:lang w:eastAsia="en-AU"/>
        </w:rPr>
        <w:drawing>
          <wp:inline distT="0" distB="0" distL="0" distR="0" wp14:anchorId="03C95030" wp14:editId="5D15FFC7">
            <wp:extent cx="1739767"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767" cy="571500"/>
                    </a:xfrm>
                    <a:prstGeom prst="rect">
                      <a:avLst/>
                    </a:prstGeom>
                  </pic:spPr>
                </pic:pic>
              </a:graphicData>
            </a:graphic>
          </wp:inline>
        </w:drawing>
      </w:r>
    </w:p>
    <w:p w14:paraId="2F326474" w14:textId="77777777" w:rsidR="008C7222" w:rsidRPr="008C7222" w:rsidRDefault="008C7222" w:rsidP="008C7222"/>
    <w:p w14:paraId="50F26412" w14:textId="5B4BD0B7" w:rsidR="0040732E" w:rsidRPr="00DA6B27" w:rsidRDefault="00E9595C" w:rsidP="00C226D0">
      <w:pPr>
        <w:pStyle w:val="Subtitle"/>
        <w:rPr>
          <w:rFonts w:ascii="Arial" w:hAnsi="Arial" w:cs="Arial"/>
          <w:b/>
          <w:bCs/>
          <w:color w:val="auto"/>
          <w:sz w:val="24"/>
          <w:szCs w:val="24"/>
        </w:rPr>
      </w:pPr>
      <w:r>
        <w:rPr>
          <w:rFonts w:ascii="Arial" w:hAnsi="Arial" w:cs="Arial"/>
          <w:b/>
          <w:bCs/>
          <w:color w:val="auto"/>
          <w:sz w:val="24"/>
          <w:szCs w:val="24"/>
        </w:rPr>
        <w:t xml:space="preserve">University Policy on </w:t>
      </w:r>
      <w:r w:rsidR="003C1C89">
        <w:rPr>
          <w:rFonts w:ascii="Arial" w:hAnsi="Arial" w:cs="Arial"/>
          <w:b/>
          <w:bCs/>
          <w:color w:val="auto"/>
          <w:sz w:val="24"/>
          <w:szCs w:val="24"/>
        </w:rPr>
        <w:t xml:space="preserve">Cohort </w:t>
      </w:r>
      <w:r w:rsidR="00150C59">
        <w:rPr>
          <w:rFonts w:ascii="Arial" w:hAnsi="Arial" w:cs="Arial"/>
          <w:b/>
          <w:bCs/>
          <w:color w:val="auto"/>
          <w:sz w:val="24"/>
          <w:szCs w:val="24"/>
        </w:rPr>
        <w:t xml:space="preserve">Monitoring </w:t>
      </w:r>
    </w:p>
    <w:tbl>
      <w:tblPr>
        <w:tblStyle w:val="TableGrid"/>
        <w:tblW w:w="4946" w:type="pct"/>
        <w:tblLook w:val="04A0" w:firstRow="1" w:lastRow="0" w:firstColumn="1" w:lastColumn="0" w:noHBand="0" w:noVBand="1"/>
      </w:tblPr>
      <w:tblGrid>
        <w:gridCol w:w="2547"/>
        <w:gridCol w:w="6977"/>
      </w:tblGrid>
      <w:tr w:rsidR="00FB4ACA" w:rsidRPr="009D4A07" w14:paraId="073810E5"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3544AF68" w14:textId="56A9A567" w:rsidR="00FB4ACA" w:rsidRPr="009D4A07" w:rsidRDefault="00FB4ACA" w:rsidP="00FB4ACA">
            <w:pPr>
              <w:pStyle w:val="Style1"/>
              <w:spacing w:before="0" w:after="0"/>
              <w:rPr>
                <w:sz w:val="20"/>
                <w:szCs w:val="20"/>
              </w:rPr>
            </w:pPr>
            <w:r w:rsidRPr="009D4A07">
              <w:rPr>
                <w:sz w:val="20"/>
                <w:szCs w:val="20"/>
              </w:rPr>
              <w:t>Policy Approver:</w:t>
            </w:r>
          </w:p>
        </w:tc>
        <w:tc>
          <w:tcPr>
            <w:tcW w:w="3663" w:type="pct"/>
            <w:tcBorders>
              <w:top w:val="single" w:sz="4" w:space="0" w:color="000000"/>
              <w:left w:val="single" w:sz="4" w:space="0" w:color="000000"/>
              <w:bottom w:val="single" w:sz="4" w:space="0" w:color="000000"/>
              <w:right w:val="single" w:sz="4" w:space="0" w:color="000000"/>
            </w:tcBorders>
          </w:tcPr>
          <w:p w14:paraId="2709FCC7" w14:textId="7380DA5F" w:rsidR="00FB4ACA" w:rsidRPr="004D7E5A" w:rsidRDefault="00FB4ACA" w:rsidP="00FB4ACA">
            <w:pPr>
              <w:pStyle w:val="Style1"/>
              <w:spacing w:before="0" w:after="0"/>
              <w:rPr>
                <w:b w:val="0"/>
                <w:sz w:val="20"/>
                <w:szCs w:val="20"/>
              </w:rPr>
            </w:pPr>
            <w:r w:rsidRPr="004E7DF6">
              <w:rPr>
                <w:b w:val="0"/>
                <w:sz w:val="20"/>
                <w:szCs w:val="20"/>
              </w:rPr>
              <w:t>Academic Board</w:t>
            </w:r>
          </w:p>
        </w:tc>
      </w:tr>
      <w:tr w:rsidR="00FB4ACA" w:rsidRPr="009D4A07" w14:paraId="2B886E10"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CECCCBA" w14:textId="0F58C392" w:rsidR="00FB4ACA" w:rsidRPr="009D4A07" w:rsidRDefault="00FB4ACA" w:rsidP="00FB4ACA">
            <w:pPr>
              <w:pStyle w:val="Style1"/>
              <w:spacing w:before="0" w:after="0"/>
              <w:rPr>
                <w:sz w:val="20"/>
                <w:szCs w:val="20"/>
              </w:rPr>
            </w:pPr>
            <w:r w:rsidRPr="009D4A07">
              <w:rPr>
                <w:sz w:val="20"/>
                <w:szCs w:val="20"/>
              </w:rPr>
              <w:t>Policy Steward:</w:t>
            </w:r>
          </w:p>
        </w:tc>
        <w:tc>
          <w:tcPr>
            <w:tcW w:w="3663" w:type="pct"/>
            <w:tcBorders>
              <w:top w:val="single" w:sz="4" w:space="0" w:color="000000"/>
              <w:left w:val="single" w:sz="4" w:space="0" w:color="000000"/>
              <w:bottom w:val="single" w:sz="4" w:space="0" w:color="000000"/>
              <w:right w:val="single" w:sz="4" w:space="0" w:color="000000"/>
            </w:tcBorders>
          </w:tcPr>
          <w:p w14:paraId="7376C380" w14:textId="24CD78F7" w:rsidR="00FB4ACA" w:rsidRPr="004D7E5A" w:rsidRDefault="004F41DF" w:rsidP="00FB4ACA">
            <w:pPr>
              <w:pStyle w:val="Style1"/>
              <w:spacing w:before="0" w:after="0"/>
              <w:rPr>
                <w:b w:val="0"/>
                <w:sz w:val="20"/>
                <w:szCs w:val="20"/>
              </w:rPr>
            </w:pPr>
            <w:r>
              <w:rPr>
                <w:b w:val="0"/>
                <w:sz w:val="20"/>
                <w:szCs w:val="20"/>
              </w:rPr>
              <w:t xml:space="preserve">Deputy Vice-Chancellor (Education) </w:t>
            </w:r>
          </w:p>
        </w:tc>
      </w:tr>
      <w:tr w:rsidR="00FB4ACA" w:rsidRPr="009D4A07" w14:paraId="74B2C9EE"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2BF3211F" w14:textId="069FA232" w:rsidR="00FB4ACA" w:rsidRPr="009D4A07" w:rsidRDefault="00FB4ACA" w:rsidP="00FB4ACA">
            <w:pPr>
              <w:pStyle w:val="Style1"/>
              <w:spacing w:before="0" w:after="0"/>
              <w:rPr>
                <w:sz w:val="20"/>
                <w:szCs w:val="20"/>
              </w:rPr>
            </w:pPr>
            <w:r w:rsidRPr="009D4A07">
              <w:rPr>
                <w:sz w:val="20"/>
                <w:szCs w:val="20"/>
              </w:rPr>
              <w:t>Policy Administrator:</w:t>
            </w:r>
          </w:p>
        </w:tc>
        <w:tc>
          <w:tcPr>
            <w:tcW w:w="3663" w:type="pct"/>
            <w:tcBorders>
              <w:top w:val="single" w:sz="4" w:space="0" w:color="000000"/>
              <w:left w:val="single" w:sz="4" w:space="0" w:color="000000"/>
              <w:bottom w:val="single" w:sz="4" w:space="0" w:color="000000"/>
              <w:right w:val="single" w:sz="4" w:space="0" w:color="000000"/>
            </w:tcBorders>
          </w:tcPr>
          <w:p w14:paraId="294A7CC7" w14:textId="75A7D916" w:rsidR="00FB4ACA" w:rsidRPr="004D7E5A" w:rsidRDefault="00FB4ACA" w:rsidP="00FB4ACA">
            <w:pPr>
              <w:pStyle w:val="Style1"/>
              <w:spacing w:before="0" w:after="0"/>
              <w:rPr>
                <w:b w:val="0"/>
                <w:sz w:val="20"/>
                <w:szCs w:val="20"/>
              </w:rPr>
            </w:pPr>
            <w:r w:rsidRPr="004E7DF6">
              <w:rPr>
                <w:b w:val="0"/>
                <w:sz w:val="20"/>
                <w:szCs w:val="20"/>
              </w:rPr>
              <w:t>Academic Secretary</w:t>
            </w:r>
          </w:p>
        </w:tc>
      </w:tr>
      <w:tr w:rsidR="004D7E5A" w:rsidRPr="009D4A07" w14:paraId="64E6D4F4"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9F9A840" w14:textId="3A16ADCA" w:rsidR="004D7E5A" w:rsidRPr="009D4A07" w:rsidRDefault="004D7E5A" w:rsidP="004D7E5A">
            <w:pPr>
              <w:pStyle w:val="Style1"/>
              <w:spacing w:before="0" w:after="0"/>
              <w:rPr>
                <w:sz w:val="20"/>
                <w:szCs w:val="20"/>
              </w:rPr>
            </w:pPr>
            <w:r>
              <w:rPr>
                <w:sz w:val="20"/>
                <w:szCs w:val="20"/>
              </w:rPr>
              <w:t>TRIM File #:</w:t>
            </w:r>
          </w:p>
        </w:tc>
        <w:tc>
          <w:tcPr>
            <w:tcW w:w="3663" w:type="pct"/>
            <w:tcBorders>
              <w:top w:val="single" w:sz="4" w:space="0" w:color="000000"/>
              <w:left w:val="single" w:sz="4" w:space="0" w:color="000000"/>
              <w:bottom w:val="single" w:sz="4" w:space="0" w:color="000000"/>
              <w:right w:val="single" w:sz="4" w:space="0" w:color="000000"/>
            </w:tcBorders>
          </w:tcPr>
          <w:p w14:paraId="49B84B3C" w14:textId="78F30FEE" w:rsidR="004D7E5A" w:rsidRPr="004D7E5A" w:rsidRDefault="008770E2" w:rsidP="004D7E5A">
            <w:pPr>
              <w:pStyle w:val="Style1"/>
              <w:spacing w:before="0" w:after="0"/>
              <w:rPr>
                <w:b w:val="0"/>
                <w:sz w:val="20"/>
                <w:szCs w:val="20"/>
              </w:rPr>
            </w:pPr>
            <w:r>
              <w:rPr>
                <w:b w:val="0"/>
                <w:sz w:val="20"/>
                <w:szCs w:val="20"/>
              </w:rPr>
              <w:t>F22/762</w:t>
            </w:r>
          </w:p>
        </w:tc>
      </w:tr>
      <w:tr w:rsidR="004D7E5A" w:rsidRPr="009D4A07" w14:paraId="1523F79F"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6848DA7" w14:textId="4FDBC85D" w:rsidR="004D7E5A" w:rsidRPr="009D4A07" w:rsidRDefault="004D7E5A" w:rsidP="004D7E5A">
            <w:pPr>
              <w:pStyle w:val="Style1"/>
              <w:spacing w:before="0" w:after="0"/>
              <w:rPr>
                <w:sz w:val="20"/>
                <w:szCs w:val="20"/>
              </w:rPr>
            </w:pPr>
            <w:r w:rsidRPr="009D4A07">
              <w:rPr>
                <w:sz w:val="20"/>
                <w:szCs w:val="20"/>
              </w:rPr>
              <w:t>Policy No:</w:t>
            </w:r>
          </w:p>
        </w:tc>
        <w:tc>
          <w:tcPr>
            <w:tcW w:w="3663" w:type="pct"/>
            <w:tcBorders>
              <w:top w:val="single" w:sz="4" w:space="0" w:color="000000"/>
              <w:left w:val="single" w:sz="4" w:space="0" w:color="000000"/>
              <w:bottom w:val="single" w:sz="4" w:space="0" w:color="000000"/>
              <w:right w:val="single" w:sz="4" w:space="0" w:color="000000"/>
            </w:tcBorders>
          </w:tcPr>
          <w:p w14:paraId="263B008F" w14:textId="3B348793" w:rsidR="004D7E5A" w:rsidRPr="004D7E5A" w:rsidRDefault="003203A5" w:rsidP="004D7E5A">
            <w:pPr>
              <w:pStyle w:val="Style1"/>
              <w:spacing w:before="0" w:after="0"/>
              <w:rPr>
                <w:b w:val="0"/>
                <w:sz w:val="20"/>
                <w:szCs w:val="20"/>
              </w:rPr>
            </w:pPr>
            <w:r>
              <w:rPr>
                <w:b w:val="0"/>
                <w:sz w:val="20"/>
                <w:szCs w:val="20"/>
              </w:rPr>
              <w:t>UP</w:t>
            </w:r>
            <w:r w:rsidR="004B590D">
              <w:rPr>
                <w:b w:val="0"/>
                <w:sz w:val="20"/>
                <w:szCs w:val="20"/>
              </w:rPr>
              <w:t>22/3</w:t>
            </w:r>
          </w:p>
        </w:tc>
      </w:tr>
      <w:tr w:rsidR="004D7E5A" w:rsidRPr="009D4A07" w14:paraId="42169481"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1FDF49F5" w14:textId="5E7C42A3" w:rsidR="004D7E5A" w:rsidRPr="009D4A07" w:rsidRDefault="004D7E5A" w:rsidP="004D7E5A">
            <w:pPr>
              <w:pStyle w:val="Style1"/>
              <w:spacing w:before="0" w:after="0"/>
              <w:rPr>
                <w:sz w:val="20"/>
                <w:szCs w:val="20"/>
              </w:rPr>
            </w:pPr>
            <w:r>
              <w:rPr>
                <w:sz w:val="20"/>
                <w:szCs w:val="20"/>
              </w:rPr>
              <w:t>Approval Date:</w:t>
            </w:r>
          </w:p>
        </w:tc>
        <w:tc>
          <w:tcPr>
            <w:tcW w:w="3663" w:type="pct"/>
            <w:tcBorders>
              <w:top w:val="single" w:sz="4" w:space="0" w:color="000000"/>
              <w:left w:val="single" w:sz="4" w:space="0" w:color="000000"/>
              <w:bottom w:val="single" w:sz="4" w:space="0" w:color="000000"/>
              <w:right w:val="single" w:sz="4" w:space="0" w:color="000000"/>
            </w:tcBorders>
          </w:tcPr>
          <w:p w14:paraId="54250283" w14:textId="66E1E3CC" w:rsidR="004D7E5A" w:rsidRPr="004D7E5A" w:rsidRDefault="004F41DF" w:rsidP="004D7E5A">
            <w:pPr>
              <w:pStyle w:val="Style1"/>
              <w:spacing w:before="0" w:after="0"/>
              <w:rPr>
                <w:b w:val="0"/>
                <w:sz w:val="20"/>
                <w:szCs w:val="20"/>
              </w:rPr>
            </w:pPr>
            <w:r>
              <w:rPr>
                <w:b w:val="0"/>
                <w:sz w:val="20"/>
                <w:szCs w:val="20"/>
              </w:rPr>
              <w:t>20 April 2022</w:t>
            </w:r>
          </w:p>
        </w:tc>
      </w:tr>
      <w:tr w:rsidR="004D7E5A" w:rsidRPr="009D4A07" w14:paraId="6795F11B"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6E3EEB36" w14:textId="4C2D74A5" w:rsidR="004D7E5A" w:rsidRDefault="004D7E5A" w:rsidP="004D7E5A">
            <w:pPr>
              <w:pStyle w:val="Style1"/>
              <w:spacing w:before="0" w:after="0"/>
              <w:rPr>
                <w:sz w:val="20"/>
                <w:szCs w:val="20"/>
              </w:rPr>
            </w:pPr>
            <w:r>
              <w:rPr>
                <w:sz w:val="20"/>
                <w:szCs w:val="20"/>
              </w:rPr>
              <w:t>Assessment Date:</w:t>
            </w:r>
          </w:p>
        </w:tc>
        <w:tc>
          <w:tcPr>
            <w:tcW w:w="3663" w:type="pct"/>
            <w:tcBorders>
              <w:top w:val="single" w:sz="4" w:space="0" w:color="000000"/>
              <w:left w:val="single" w:sz="4" w:space="0" w:color="000000"/>
              <w:bottom w:val="single" w:sz="4" w:space="0" w:color="000000"/>
              <w:right w:val="single" w:sz="4" w:space="0" w:color="000000"/>
            </w:tcBorders>
          </w:tcPr>
          <w:p w14:paraId="7ED25F10" w14:textId="1BE32568" w:rsidR="004D7E5A" w:rsidRPr="004D7E5A" w:rsidRDefault="00F55F52" w:rsidP="004D7E5A">
            <w:pPr>
              <w:pStyle w:val="Style1"/>
              <w:spacing w:before="0" w:after="0"/>
              <w:rPr>
                <w:b w:val="0"/>
                <w:sz w:val="20"/>
                <w:szCs w:val="20"/>
              </w:rPr>
            </w:pPr>
            <w:r>
              <w:rPr>
                <w:b w:val="0"/>
                <w:sz w:val="20"/>
                <w:szCs w:val="20"/>
              </w:rPr>
              <w:t>20 April 2025</w:t>
            </w:r>
            <w:bookmarkStart w:id="2" w:name="_GoBack"/>
            <w:bookmarkEnd w:id="2"/>
          </w:p>
        </w:tc>
      </w:tr>
    </w:tbl>
    <w:p w14:paraId="5E507917" w14:textId="63364A00" w:rsidR="004E4D9B" w:rsidRDefault="004E4D9B" w:rsidP="004E4D9B">
      <w:bookmarkStart w:id="3" w:name="_Toc47619462"/>
      <w:bookmarkEnd w:id="0"/>
      <w:bookmarkEnd w:id="1"/>
    </w:p>
    <w:p w14:paraId="34C1CFC5" w14:textId="77777777" w:rsidR="008336F4" w:rsidRPr="004E4D9B" w:rsidRDefault="008336F4" w:rsidP="004E4D9B"/>
    <w:p w14:paraId="1F0B0F05" w14:textId="17A64EA9" w:rsidR="00FC4989" w:rsidRPr="005E16DD" w:rsidRDefault="00FC4989" w:rsidP="00E97F7F">
      <w:pPr>
        <w:pStyle w:val="Heading1"/>
        <w:spacing w:before="120"/>
      </w:pPr>
      <w:r w:rsidRPr="004D1D86">
        <w:t>Purpose</w:t>
      </w:r>
      <w:bookmarkEnd w:id="3"/>
    </w:p>
    <w:p w14:paraId="155AE2E7" w14:textId="77777777" w:rsidR="00817BBE" w:rsidRDefault="00817BBE" w:rsidP="00817BBE">
      <w:pPr>
        <w:pStyle w:val="Heading2"/>
        <w:numPr>
          <w:ilvl w:val="0"/>
          <w:numId w:val="0"/>
        </w:numPr>
        <w:spacing w:before="0"/>
        <w:ind w:left="578"/>
        <w:jc w:val="both"/>
        <w:rPr>
          <w:rFonts w:cs="Arial"/>
          <w:szCs w:val="20"/>
        </w:rPr>
      </w:pPr>
    </w:p>
    <w:p w14:paraId="223B96D7" w14:textId="7471302D" w:rsidR="003C1C89" w:rsidRDefault="00150C59" w:rsidP="003C1C89">
      <w:pPr>
        <w:pStyle w:val="Heading2"/>
      </w:pPr>
      <w:r>
        <w:t xml:space="preserve">The University aims for excellence and is </w:t>
      </w:r>
      <w:r w:rsidR="0042677A">
        <w:t>committed</w:t>
      </w:r>
      <w:r>
        <w:t xml:space="preserve"> to assuring the quality of its academic activities and student outcomes. The University’s cohort monitoring framework is a fundamental element of that academic quality assurance and enhancement to improve student outcomes. The University is committed to implement review and improvement activities that include regular external referencing of the success of student cohorts against comparable courses of study, including analyses of progression rates, retention rates, </w:t>
      </w:r>
      <w:r w:rsidR="00CD59CF">
        <w:t xml:space="preserve">and </w:t>
      </w:r>
      <w:r>
        <w:t>completion rates.</w:t>
      </w:r>
    </w:p>
    <w:p w14:paraId="649574D9" w14:textId="4F4A7B54" w:rsidR="00150C59" w:rsidRPr="003C1C89" w:rsidRDefault="00150C59" w:rsidP="003C1C89">
      <w:pPr>
        <w:pStyle w:val="Heading2"/>
      </w:pPr>
      <w:r w:rsidRPr="003C1C89">
        <w:t xml:space="preserve">This </w:t>
      </w:r>
      <w:r w:rsidR="00E9595C">
        <w:t>policy</w:t>
      </w:r>
      <w:r w:rsidR="00E9595C" w:rsidRPr="003C1C89">
        <w:t xml:space="preserve"> </w:t>
      </w:r>
      <w:r w:rsidRPr="003C1C89">
        <w:t xml:space="preserve">sets out the principles governing the systematic </w:t>
      </w:r>
      <w:r w:rsidR="004E2222" w:rsidRPr="003C1C89">
        <w:t xml:space="preserve">approach to </w:t>
      </w:r>
      <w:r w:rsidR="003C1C89" w:rsidRPr="003C1C89">
        <w:t xml:space="preserve">monitoring student performance at a cohort level and to </w:t>
      </w:r>
      <w:r w:rsidR="00E9595C">
        <w:t>facilitate</w:t>
      </w:r>
      <w:r w:rsidR="003C1C89" w:rsidRPr="003C1C89">
        <w:t xml:space="preserve"> evidence</w:t>
      </w:r>
      <w:r w:rsidR="00E9595C">
        <w:t>-</w:t>
      </w:r>
      <w:r w:rsidR="003C1C89" w:rsidRPr="003C1C89">
        <w:t>base</w:t>
      </w:r>
      <w:r w:rsidR="00E9595C">
        <w:t>d</w:t>
      </w:r>
      <w:r w:rsidR="003C1C89" w:rsidRPr="003C1C89">
        <w:t xml:space="preserve"> improvements </w:t>
      </w:r>
      <w:r w:rsidR="00E9595C">
        <w:t xml:space="preserve">with regard </w:t>
      </w:r>
      <w:r w:rsidR="003C1C89" w:rsidRPr="003C1C89">
        <w:t>to all aspects of academic activities, both local</w:t>
      </w:r>
      <w:r w:rsidR="00E9595C">
        <w:t>ly</w:t>
      </w:r>
      <w:r w:rsidR="003C1C89" w:rsidRPr="003C1C89">
        <w:t xml:space="preserve"> (e.g. delivery of a course of study at </w:t>
      </w:r>
      <w:r w:rsidR="00CD59CF">
        <w:t>school</w:t>
      </w:r>
      <w:r w:rsidR="003C1C89" w:rsidRPr="003C1C89">
        <w:t xml:space="preserve"> level) and institutionally</w:t>
      </w:r>
      <w:r w:rsidR="004D0BBC">
        <w:t xml:space="preserve"> that is sufficient to diagnose, address and prevent issues and risks with identified cohorts.</w:t>
      </w:r>
      <w:r w:rsidR="003C1C89" w:rsidRPr="003C1C89">
        <w:t>.</w:t>
      </w:r>
    </w:p>
    <w:p w14:paraId="516071E5" w14:textId="7BFE3CD3" w:rsidR="003C1C89" w:rsidRDefault="003C1C89" w:rsidP="003C1C89">
      <w:pPr>
        <w:rPr>
          <w:lang w:eastAsia="en-AU"/>
        </w:rPr>
      </w:pPr>
    </w:p>
    <w:p w14:paraId="304D5D89" w14:textId="09B36C66" w:rsidR="00DD383F" w:rsidRPr="0004789C" w:rsidRDefault="00DD383F" w:rsidP="00AB22B1">
      <w:pPr>
        <w:pStyle w:val="Heading1"/>
        <w:widowControl/>
        <w:rPr>
          <w:iCs/>
        </w:rPr>
      </w:pPr>
      <w:bookmarkStart w:id="4" w:name="_Toc9321277"/>
      <w:bookmarkStart w:id="5" w:name="_Toc47619463"/>
      <w:r w:rsidRPr="0004789C">
        <w:rPr>
          <w:iCs/>
        </w:rPr>
        <w:t>Scope</w:t>
      </w:r>
      <w:bookmarkEnd w:id="4"/>
      <w:bookmarkEnd w:id="5"/>
    </w:p>
    <w:p w14:paraId="57D5F8BD" w14:textId="77777777" w:rsidR="00817BBE" w:rsidRDefault="00817BBE" w:rsidP="00817BBE">
      <w:pPr>
        <w:pStyle w:val="Heading2"/>
        <w:widowControl/>
        <w:numPr>
          <w:ilvl w:val="0"/>
          <w:numId w:val="0"/>
        </w:numPr>
        <w:spacing w:before="0"/>
        <w:ind w:left="578"/>
        <w:jc w:val="both"/>
      </w:pPr>
    </w:p>
    <w:p w14:paraId="67C330E0" w14:textId="294F7810" w:rsidR="00C615D7" w:rsidRDefault="002543F1" w:rsidP="00C615D7">
      <w:pPr>
        <w:pStyle w:val="Heading2"/>
        <w:widowControl/>
        <w:spacing w:before="0"/>
        <w:ind w:left="578" w:hanging="578"/>
        <w:jc w:val="both"/>
      </w:pPr>
      <w:r w:rsidRPr="002543F1">
        <w:t>Th</w:t>
      </w:r>
      <w:r w:rsidR="00C615D7">
        <w:t>e</w:t>
      </w:r>
      <w:r w:rsidR="003C1C89">
        <w:t xml:space="preserve"> Cohort Monitoring </w:t>
      </w:r>
      <w:r w:rsidR="00E9595C">
        <w:t xml:space="preserve">Policy </w:t>
      </w:r>
      <w:r w:rsidRPr="002543F1">
        <w:t>applies to</w:t>
      </w:r>
      <w:r w:rsidR="003C1C89">
        <w:t xml:space="preserve"> all undergraduate and postgraduate coursework students, including international students covered under the Education Services for Overseas Students (ESOS) Act 2000. This policy does not apply to HDR students. </w:t>
      </w:r>
    </w:p>
    <w:p w14:paraId="5F7F0BDC" w14:textId="77777777" w:rsidR="008D5C16" w:rsidRPr="008D5C16" w:rsidRDefault="008D5C16" w:rsidP="008D5C16">
      <w:pPr>
        <w:rPr>
          <w:lang w:eastAsia="en-AU"/>
        </w:rPr>
      </w:pPr>
    </w:p>
    <w:p w14:paraId="6E02C416" w14:textId="139EF1D6" w:rsidR="00DB15B7" w:rsidRDefault="003C1C89" w:rsidP="00AB22B1">
      <w:pPr>
        <w:pStyle w:val="Heading1"/>
        <w:widowControl/>
        <w:rPr>
          <w:sz w:val="22"/>
          <w:szCs w:val="22"/>
        </w:rPr>
      </w:pPr>
      <w:bookmarkStart w:id="6" w:name="_Toc47619468"/>
      <w:r>
        <w:rPr>
          <w:sz w:val="22"/>
          <w:szCs w:val="22"/>
        </w:rPr>
        <w:t xml:space="preserve">General Principles </w:t>
      </w:r>
    </w:p>
    <w:p w14:paraId="53B057C3" w14:textId="77777777" w:rsidR="003C1C89" w:rsidRPr="003C1C89" w:rsidRDefault="003C1C89" w:rsidP="003C1C89"/>
    <w:p w14:paraId="5BFFF469" w14:textId="2AF93E2E" w:rsidR="004854A8" w:rsidRPr="004B0FF8" w:rsidRDefault="004854A8" w:rsidP="004854A8">
      <w:pPr>
        <w:pStyle w:val="Heading2"/>
        <w:ind w:hanging="666"/>
        <w:jc w:val="both"/>
      </w:pPr>
      <w:r>
        <w:t>U</w:t>
      </w:r>
      <w:r w:rsidRPr="004B0FF8">
        <w:t xml:space="preserve">WA's </w:t>
      </w:r>
      <w:r w:rsidR="0042677A">
        <w:t>Cohort</w:t>
      </w:r>
      <w:r>
        <w:t xml:space="preserve"> </w:t>
      </w:r>
      <w:r w:rsidR="0042677A">
        <w:t>Monitoring</w:t>
      </w:r>
      <w:r>
        <w:t xml:space="preserve"> Policy </w:t>
      </w:r>
      <w:r w:rsidRPr="004B0FF8">
        <w:t>is guided by the following principles:</w:t>
      </w:r>
    </w:p>
    <w:p w14:paraId="05504E4B" w14:textId="77777777" w:rsidR="004854A8" w:rsidRPr="004B0FF8" w:rsidRDefault="004854A8" w:rsidP="004854A8">
      <w:pPr>
        <w:pStyle w:val="ListParagraph"/>
        <w:numPr>
          <w:ilvl w:val="0"/>
          <w:numId w:val="25"/>
        </w:numPr>
        <w:jc w:val="both"/>
        <w:rPr>
          <w:szCs w:val="20"/>
        </w:rPr>
      </w:pPr>
      <w:r w:rsidRPr="004B0FF8">
        <w:rPr>
          <w:szCs w:val="20"/>
        </w:rPr>
        <w:t>informs strategic planning and performance evaluation and is part of the University's Quality and Standards Framework</w:t>
      </w:r>
    </w:p>
    <w:p w14:paraId="74D8472B" w14:textId="77777777" w:rsidR="004854A8" w:rsidRPr="004B0FF8" w:rsidRDefault="004854A8" w:rsidP="004854A8">
      <w:pPr>
        <w:pStyle w:val="ListParagraph"/>
        <w:numPr>
          <w:ilvl w:val="0"/>
          <w:numId w:val="25"/>
        </w:numPr>
        <w:jc w:val="both"/>
        <w:rPr>
          <w:szCs w:val="20"/>
        </w:rPr>
      </w:pPr>
      <w:r w:rsidRPr="004B0FF8">
        <w:rPr>
          <w:szCs w:val="20"/>
        </w:rPr>
        <w:t>is evidenced-based and is both strategic and operational in focus</w:t>
      </w:r>
    </w:p>
    <w:p w14:paraId="282F381B" w14:textId="77777777" w:rsidR="004854A8" w:rsidRPr="003C175E" w:rsidRDefault="004854A8" w:rsidP="004854A8">
      <w:pPr>
        <w:pStyle w:val="ListParagraph"/>
        <w:numPr>
          <w:ilvl w:val="0"/>
          <w:numId w:val="25"/>
        </w:numPr>
        <w:contextualSpacing w:val="0"/>
        <w:jc w:val="both"/>
        <w:rPr>
          <w:szCs w:val="20"/>
        </w:rPr>
      </w:pPr>
      <w:r>
        <w:rPr>
          <w:szCs w:val="20"/>
        </w:rPr>
        <w:t>i</w:t>
      </w:r>
      <w:r w:rsidRPr="003C175E">
        <w:rPr>
          <w:szCs w:val="20"/>
        </w:rPr>
        <w:t>nforms the development and improvement of retention rates, progression rates and completion rates;</w:t>
      </w:r>
    </w:p>
    <w:p w14:paraId="36882479" w14:textId="77777777" w:rsidR="004854A8" w:rsidRPr="00D016D7" w:rsidRDefault="004854A8" w:rsidP="004854A8">
      <w:pPr>
        <w:pStyle w:val="ListParagraph"/>
        <w:numPr>
          <w:ilvl w:val="0"/>
          <w:numId w:val="25"/>
        </w:numPr>
        <w:jc w:val="both"/>
        <w:rPr>
          <w:szCs w:val="20"/>
        </w:rPr>
      </w:pPr>
      <w:r w:rsidRPr="004B0FF8">
        <w:rPr>
          <w:szCs w:val="20"/>
        </w:rPr>
        <w:t>is a continuous process which closes the loop on previously identified issues and actions.</w:t>
      </w:r>
    </w:p>
    <w:p w14:paraId="692C1A75" w14:textId="77777777" w:rsidR="004854A8" w:rsidRDefault="004854A8" w:rsidP="004854A8">
      <w:pPr>
        <w:pStyle w:val="Heading2"/>
        <w:widowControl/>
        <w:numPr>
          <w:ilvl w:val="0"/>
          <w:numId w:val="0"/>
        </w:numPr>
        <w:spacing w:before="120"/>
        <w:ind w:left="578"/>
        <w:jc w:val="both"/>
      </w:pPr>
    </w:p>
    <w:p w14:paraId="5FB10437" w14:textId="0689A282" w:rsidR="008B0199" w:rsidRDefault="008B0199" w:rsidP="008B0199">
      <w:pPr>
        <w:pStyle w:val="Heading2"/>
        <w:widowControl/>
        <w:spacing w:before="120"/>
        <w:ind w:left="578" w:hanging="578"/>
        <w:jc w:val="both"/>
      </w:pPr>
      <w:r>
        <w:t>Integration of strategic priorities</w:t>
      </w:r>
      <w:r w:rsidR="004D0BBC">
        <w:t xml:space="preserve"> for monitoring cohorts</w:t>
      </w:r>
      <w:r>
        <w:t xml:space="preserve"> with the operational processes of the University is achieved through:</w:t>
      </w:r>
    </w:p>
    <w:p w14:paraId="6AC5B99A" w14:textId="4F860FD0" w:rsidR="008B0199" w:rsidRDefault="008B0199" w:rsidP="006357B0">
      <w:pPr>
        <w:pStyle w:val="ListParagraph"/>
        <w:numPr>
          <w:ilvl w:val="0"/>
          <w:numId w:val="17"/>
        </w:numPr>
        <w:rPr>
          <w:lang w:eastAsia="en-AU"/>
        </w:rPr>
      </w:pPr>
      <w:r>
        <w:rPr>
          <w:lang w:eastAsia="en-AU"/>
        </w:rPr>
        <w:t>a focus on improvement, enhancement and regular, constructive reflection leading to an improved student outcome</w:t>
      </w:r>
      <w:r w:rsidR="004D0BBC">
        <w:rPr>
          <w:lang w:eastAsia="en-AU"/>
        </w:rPr>
        <w:t xml:space="preserve"> in identified cohorts</w:t>
      </w:r>
      <w:r>
        <w:rPr>
          <w:lang w:eastAsia="en-AU"/>
        </w:rPr>
        <w:t>;</w:t>
      </w:r>
    </w:p>
    <w:p w14:paraId="27EF8382" w14:textId="2AF60A8F" w:rsidR="008B0199" w:rsidRDefault="008B0199" w:rsidP="006357B0">
      <w:pPr>
        <w:pStyle w:val="ListParagraph"/>
        <w:numPr>
          <w:ilvl w:val="0"/>
          <w:numId w:val="17"/>
        </w:numPr>
        <w:rPr>
          <w:lang w:eastAsia="en-AU"/>
        </w:rPr>
      </w:pPr>
      <w:r>
        <w:rPr>
          <w:lang w:eastAsia="en-AU"/>
        </w:rPr>
        <w:t>an understanding that quality</w:t>
      </w:r>
      <w:r w:rsidR="004D0BBC">
        <w:rPr>
          <w:lang w:eastAsia="en-AU"/>
        </w:rPr>
        <w:t xml:space="preserve"> in student outcomes</w:t>
      </w:r>
      <w:r>
        <w:rPr>
          <w:lang w:eastAsia="en-AU"/>
        </w:rPr>
        <w:t xml:space="preserve"> is a goal common to all members of the University;</w:t>
      </w:r>
    </w:p>
    <w:p w14:paraId="24C87A9A" w14:textId="0B00DEAA" w:rsidR="008B0199" w:rsidRDefault="008B0199" w:rsidP="006357B0">
      <w:pPr>
        <w:pStyle w:val="ListParagraph"/>
        <w:numPr>
          <w:ilvl w:val="0"/>
          <w:numId w:val="17"/>
        </w:numPr>
        <w:rPr>
          <w:lang w:eastAsia="en-AU"/>
        </w:rPr>
      </w:pPr>
      <w:r>
        <w:rPr>
          <w:lang w:eastAsia="en-AU"/>
        </w:rPr>
        <w:t>the identification and allocation of responsibilities</w:t>
      </w:r>
      <w:r w:rsidR="004D0BBC">
        <w:rPr>
          <w:lang w:eastAsia="en-AU"/>
        </w:rPr>
        <w:t xml:space="preserve"> for student success</w:t>
      </w:r>
      <w:r>
        <w:rPr>
          <w:lang w:eastAsia="en-AU"/>
        </w:rPr>
        <w:t>;</w:t>
      </w:r>
    </w:p>
    <w:p w14:paraId="30CEEB0C" w14:textId="48ABA0C2" w:rsidR="008B0199" w:rsidRDefault="008B0199" w:rsidP="006357B0">
      <w:pPr>
        <w:pStyle w:val="ListParagraph"/>
        <w:numPr>
          <w:ilvl w:val="0"/>
          <w:numId w:val="17"/>
        </w:numPr>
        <w:rPr>
          <w:lang w:eastAsia="en-AU"/>
        </w:rPr>
      </w:pPr>
      <w:r>
        <w:rPr>
          <w:lang w:eastAsia="en-AU"/>
        </w:rPr>
        <w:t>the use of meaningful indicators to measure cohort performance and outcomes, and</w:t>
      </w:r>
    </w:p>
    <w:p w14:paraId="1C4C7211" w14:textId="11420238" w:rsidR="008B0199" w:rsidRPr="008B0199" w:rsidRDefault="008B0199" w:rsidP="006357B0">
      <w:pPr>
        <w:pStyle w:val="ListParagraph"/>
        <w:numPr>
          <w:ilvl w:val="0"/>
          <w:numId w:val="17"/>
        </w:numPr>
        <w:rPr>
          <w:lang w:eastAsia="en-AU"/>
        </w:rPr>
      </w:pPr>
      <w:r>
        <w:rPr>
          <w:lang w:eastAsia="en-AU"/>
        </w:rPr>
        <w:t xml:space="preserve">openness of reporting on quality assurance and quality improvement </w:t>
      </w:r>
      <w:r w:rsidR="004D0BBC">
        <w:rPr>
          <w:lang w:eastAsia="en-AU"/>
        </w:rPr>
        <w:t>in cohorts</w:t>
      </w:r>
      <w:r>
        <w:rPr>
          <w:lang w:eastAsia="en-AU"/>
        </w:rPr>
        <w:t xml:space="preserve"> across the University.</w:t>
      </w:r>
    </w:p>
    <w:p w14:paraId="347FED90" w14:textId="77777777" w:rsidR="008B0199" w:rsidRPr="008B0199" w:rsidRDefault="008B0199" w:rsidP="008B0199">
      <w:pPr>
        <w:rPr>
          <w:lang w:eastAsia="en-AU"/>
        </w:rPr>
      </w:pPr>
    </w:p>
    <w:p w14:paraId="70F06E6D" w14:textId="43188FF9" w:rsidR="005E1605" w:rsidRPr="005F34C4" w:rsidRDefault="005E1605" w:rsidP="005E1605">
      <w:pPr>
        <w:pStyle w:val="Heading2"/>
        <w:jc w:val="both"/>
      </w:pPr>
      <w:r>
        <w:t>The U</w:t>
      </w:r>
      <w:r w:rsidRPr="005F34C4">
        <w:t xml:space="preserve">niversity’s quality assurance and continuous improvement processes </w:t>
      </w:r>
      <w:r w:rsidR="004D0BBC">
        <w:t xml:space="preserve">for monitoring cohorts </w:t>
      </w:r>
      <w:r w:rsidRPr="005F34C4">
        <w:t xml:space="preserve">operate within the following regulatory framework: </w:t>
      </w:r>
    </w:p>
    <w:p w14:paraId="50160880" w14:textId="77777777" w:rsidR="005E1605" w:rsidRPr="005E1605" w:rsidRDefault="005E1605" w:rsidP="006357B0">
      <w:pPr>
        <w:pStyle w:val="ListParagraph"/>
        <w:numPr>
          <w:ilvl w:val="0"/>
          <w:numId w:val="18"/>
        </w:numPr>
        <w:jc w:val="both"/>
        <w:rPr>
          <w:szCs w:val="20"/>
        </w:rPr>
      </w:pPr>
      <w:r w:rsidRPr="005E1605">
        <w:rPr>
          <w:szCs w:val="20"/>
        </w:rPr>
        <w:t>the Tertiary Education Quality and Standards Agency (TEQSA), which is the national regulator for Australia’s higher education sector. TEQSA regulates and assures the quality of Australia’s higher education providers through the</w:t>
      </w:r>
      <w:hyperlink r:id="rId12" w:history="1">
        <w:r w:rsidRPr="005E1605">
          <w:rPr>
            <w:rStyle w:val="Hyperlink"/>
            <w:szCs w:val="20"/>
          </w:rPr>
          <w:t xml:space="preserve"> Higher Education Standards Framework (Threshold Standards) 2015</w:t>
        </w:r>
      </w:hyperlink>
      <w:r w:rsidRPr="005E1605">
        <w:rPr>
          <w:color w:val="0000FF"/>
          <w:szCs w:val="20"/>
        </w:rPr>
        <w:t xml:space="preserve"> </w:t>
      </w:r>
      <w:r w:rsidRPr="005E1605">
        <w:rPr>
          <w:szCs w:val="20"/>
        </w:rPr>
        <w:t>(HESF) (Cwlth)</w:t>
      </w:r>
      <w:r w:rsidRPr="005E1605">
        <w:rPr>
          <w:i/>
          <w:iCs/>
          <w:szCs w:val="20"/>
        </w:rPr>
        <w:t xml:space="preserve">, </w:t>
      </w:r>
      <w:r w:rsidRPr="005E1605">
        <w:rPr>
          <w:szCs w:val="20"/>
        </w:rPr>
        <w:t>which requires</w:t>
      </w:r>
      <w:r w:rsidRPr="000A39B8">
        <w:t xml:space="preserve"> </w:t>
      </w:r>
      <w:r>
        <w:t xml:space="preserve">that institutions undertake </w:t>
      </w:r>
      <w:r w:rsidRPr="000A39B8">
        <w:t xml:space="preserve">monitoring </w:t>
      </w:r>
      <w:r>
        <w:t>of student performance</w:t>
      </w:r>
      <w:r w:rsidRPr="000A39B8">
        <w:t xml:space="preserve"> at a cohort level </w:t>
      </w:r>
      <w:r>
        <w:t>with a view to developing a detailed understanding of the performance of their students and to create an evidence base for improvements in all aspects of academic activities.</w:t>
      </w:r>
      <w:r w:rsidRPr="005E1605">
        <w:t xml:space="preserve"> </w:t>
      </w:r>
    </w:p>
    <w:p w14:paraId="0CD8A6F8" w14:textId="768B10F2" w:rsidR="005E1605" w:rsidRPr="005E1605" w:rsidRDefault="005E1605" w:rsidP="006357B0">
      <w:pPr>
        <w:pStyle w:val="ListParagraph"/>
        <w:numPr>
          <w:ilvl w:val="0"/>
          <w:numId w:val="18"/>
        </w:numPr>
        <w:jc w:val="both"/>
        <w:rPr>
          <w:szCs w:val="20"/>
        </w:rPr>
      </w:pPr>
      <w:r>
        <w:t>t</w:t>
      </w:r>
      <w:r w:rsidRPr="005E1605">
        <w:t>h</w:t>
      </w:r>
      <w:r w:rsidRPr="005E1605">
        <w:rPr>
          <w:szCs w:val="20"/>
        </w:rPr>
        <w:t xml:space="preserve">e </w:t>
      </w:r>
      <w:hyperlink r:id="rId13" w:history="1">
        <w:r w:rsidRPr="005E1605">
          <w:rPr>
            <w:rStyle w:val="Hyperlink"/>
            <w:szCs w:val="20"/>
          </w:rPr>
          <w:t xml:space="preserve">National Code of Practice for Providers of Education and Training to Overseas Students 2018 </w:t>
        </w:r>
        <w:r w:rsidRPr="005E1605">
          <w:rPr>
            <w:rStyle w:val="Hyperlink"/>
            <w:i/>
            <w:iCs/>
            <w:szCs w:val="20"/>
          </w:rPr>
          <w:t>Education Services for Overseas Students Act 2000</w:t>
        </w:r>
      </w:hyperlink>
      <w:r w:rsidRPr="005E1605">
        <w:rPr>
          <w:i/>
          <w:iCs/>
          <w:color w:val="0000FF"/>
          <w:szCs w:val="20"/>
        </w:rPr>
        <w:t xml:space="preserve"> </w:t>
      </w:r>
      <w:r w:rsidRPr="005E1605">
        <w:rPr>
          <w:szCs w:val="20"/>
        </w:rPr>
        <w:t xml:space="preserve">(the National Code) (Cwlth), which sets out nationally consistent standards under the (Cwlth) to support providers to deliver quality education and training to overseas students, and </w:t>
      </w:r>
    </w:p>
    <w:p w14:paraId="6E8A26D9" w14:textId="77777777" w:rsidR="005E1605" w:rsidRPr="00D016D7" w:rsidRDefault="005E1605" w:rsidP="006357B0">
      <w:pPr>
        <w:pStyle w:val="ListParagraph"/>
        <w:numPr>
          <w:ilvl w:val="0"/>
          <w:numId w:val="18"/>
        </w:numPr>
        <w:jc w:val="both"/>
        <w:rPr>
          <w:szCs w:val="20"/>
        </w:rPr>
      </w:pPr>
      <w:r>
        <w:rPr>
          <w:szCs w:val="20"/>
        </w:rPr>
        <w:t>the Commonwealth Register of Institutions and Courses for Overseas Students (CRICOS) is a register of Australian education institutions that recruit, enrol and teach overseas students. CRICOS registration allows providers to offer courses to overseas students studying or intending to study in Australia on student visas. CRICOS lists all Australian education providers approved.</w:t>
      </w:r>
    </w:p>
    <w:bookmarkEnd w:id="6"/>
    <w:p w14:paraId="33B91186" w14:textId="1D8881C5" w:rsidR="005E1605" w:rsidRDefault="005E1605" w:rsidP="005E1605">
      <w:pPr>
        <w:pStyle w:val="Heading2"/>
        <w:jc w:val="both"/>
      </w:pPr>
      <w:r>
        <w:t>The University adopts a structured approach to the monitoring of identified cohorts which involve</w:t>
      </w:r>
      <w:r w:rsidR="00A33FC8">
        <w:t>s</w:t>
      </w:r>
      <w:r>
        <w:t>, where applicable, the following:</w:t>
      </w:r>
    </w:p>
    <w:p w14:paraId="5DE21E70" w14:textId="6C831FA5" w:rsidR="005E1605" w:rsidRDefault="00CD59CF" w:rsidP="006357B0">
      <w:pPr>
        <w:pStyle w:val="ListParagraph"/>
        <w:numPr>
          <w:ilvl w:val="0"/>
          <w:numId w:val="19"/>
        </w:numPr>
        <w:jc w:val="both"/>
        <w:rPr>
          <w:szCs w:val="20"/>
        </w:rPr>
      </w:pPr>
      <w:r>
        <w:rPr>
          <w:szCs w:val="20"/>
        </w:rPr>
        <w:t>C</w:t>
      </w:r>
      <w:r w:rsidR="005E1605">
        <w:rPr>
          <w:szCs w:val="20"/>
        </w:rPr>
        <w:t>ohort Monitoring:</w:t>
      </w:r>
      <w:r w:rsidR="005E1605" w:rsidRPr="00A10059">
        <w:rPr>
          <w:szCs w:val="20"/>
        </w:rPr>
        <w:t xml:space="preserve"> </w:t>
      </w:r>
      <w:r w:rsidR="00791C18">
        <w:rPr>
          <w:szCs w:val="20"/>
        </w:rPr>
        <w:t>occurs in</w:t>
      </w:r>
      <w:r w:rsidR="005E1605">
        <w:rPr>
          <w:szCs w:val="20"/>
        </w:rPr>
        <w:t xml:space="preserve"> all </w:t>
      </w:r>
      <w:r w:rsidR="005E1605" w:rsidRPr="00A10059">
        <w:rPr>
          <w:szCs w:val="20"/>
        </w:rPr>
        <w:t xml:space="preserve">courses and </w:t>
      </w:r>
      <w:r w:rsidR="005E1605">
        <w:rPr>
          <w:szCs w:val="20"/>
        </w:rPr>
        <w:t>unit sets</w:t>
      </w:r>
      <w:r w:rsidR="005E1605" w:rsidRPr="00A10059">
        <w:rPr>
          <w:szCs w:val="20"/>
        </w:rPr>
        <w:t xml:space="preserve"> through established mechanisms and processes</w:t>
      </w:r>
      <w:r w:rsidR="005E1605">
        <w:rPr>
          <w:szCs w:val="20"/>
        </w:rPr>
        <w:t>.</w:t>
      </w:r>
      <w:r>
        <w:rPr>
          <w:szCs w:val="20"/>
        </w:rPr>
        <w:t>;</w:t>
      </w:r>
    </w:p>
    <w:p w14:paraId="7E8C2AB4" w14:textId="318459D9" w:rsidR="005E1605" w:rsidRPr="005E1605" w:rsidRDefault="00791C18" w:rsidP="006357B0">
      <w:pPr>
        <w:pStyle w:val="Default"/>
        <w:numPr>
          <w:ilvl w:val="0"/>
          <w:numId w:val="19"/>
        </w:numPr>
        <w:rPr>
          <w:rFonts w:cstheme="minorBidi"/>
          <w:color w:val="auto"/>
          <w:sz w:val="20"/>
          <w:szCs w:val="20"/>
        </w:rPr>
      </w:pPr>
      <w:r>
        <w:rPr>
          <w:rFonts w:cstheme="minorBidi"/>
          <w:color w:val="auto"/>
          <w:sz w:val="20"/>
          <w:szCs w:val="20"/>
        </w:rPr>
        <w:t>P</w:t>
      </w:r>
      <w:r w:rsidR="005E1605" w:rsidRPr="005E1605">
        <w:rPr>
          <w:rFonts w:cstheme="minorBidi"/>
          <w:color w:val="auto"/>
          <w:sz w:val="20"/>
          <w:szCs w:val="20"/>
        </w:rPr>
        <w:t>riority Review</w:t>
      </w:r>
      <w:r w:rsidR="005E1605">
        <w:rPr>
          <w:rFonts w:cstheme="minorBidi"/>
          <w:color w:val="auto"/>
          <w:sz w:val="20"/>
          <w:szCs w:val="20"/>
        </w:rPr>
        <w:t xml:space="preserve"> of identified cohort</w:t>
      </w:r>
      <w:r>
        <w:rPr>
          <w:rFonts w:cstheme="minorBidi"/>
          <w:color w:val="auto"/>
          <w:sz w:val="20"/>
          <w:szCs w:val="20"/>
        </w:rPr>
        <w:t>(s)</w:t>
      </w:r>
      <w:r w:rsidR="005E1605" w:rsidRPr="005E1605">
        <w:rPr>
          <w:rFonts w:cstheme="minorBidi"/>
          <w:color w:val="auto"/>
          <w:sz w:val="20"/>
          <w:szCs w:val="20"/>
        </w:rPr>
        <w:t xml:space="preserve">: Priority review of identified cohorts are conducted for any course or unit set that has been flagged through the </w:t>
      </w:r>
      <w:r w:rsidR="00CD59CF">
        <w:rPr>
          <w:rFonts w:cstheme="minorBidi"/>
          <w:color w:val="auto"/>
          <w:sz w:val="20"/>
          <w:szCs w:val="20"/>
        </w:rPr>
        <w:t>Biannual C</w:t>
      </w:r>
      <w:r w:rsidR="005E1605" w:rsidRPr="005E1605">
        <w:rPr>
          <w:rFonts w:cstheme="minorBidi"/>
          <w:color w:val="auto"/>
          <w:sz w:val="20"/>
          <w:szCs w:val="20"/>
        </w:rPr>
        <w:t xml:space="preserve">ohort </w:t>
      </w:r>
      <w:r w:rsidR="00CD59CF">
        <w:rPr>
          <w:rFonts w:cstheme="minorBidi"/>
          <w:color w:val="auto"/>
          <w:sz w:val="20"/>
          <w:szCs w:val="20"/>
        </w:rPr>
        <w:t>M</w:t>
      </w:r>
      <w:r w:rsidR="005E1605" w:rsidRPr="005E1605">
        <w:rPr>
          <w:rFonts w:cstheme="minorBidi"/>
          <w:color w:val="auto"/>
          <w:sz w:val="20"/>
          <w:szCs w:val="20"/>
        </w:rPr>
        <w:t>onitoring schedule</w:t>
      </w:r>
      <w:r w:rsidR="005E1605">
        <w:rPr>
          <w:rFonts w:cstheme="minorBidi"/>
          <w:color w:val="auto"/>
          <w:sz w:val="20"/>
          <w:szCs w:val="20"/>
        </w:rPr>
        <w:t xml:space="preserve"> and has</w:t>
      </w:r>
      <w:r w:rsidR="005E1605" w:rsidRPr="005E1605">
        <w:rPr>
          <w:rFonts w:cstheme="minorBidi"/>
          <w:color w:val="auto"/>
          <w:sz w:val="20"/>
          <w:szCs w:val="20"/>
        </w:rPr>
        <w:t xml:space="preserve"> detect</w:t>
      </w:r>
      <w:r w:rsidR="005E1605">
        <w:rPr>
          <w:rFonts w:cstheme="minorBidi"/>
          <w:color w:val="auto"/>
          <w:sz w:val="20"/>
          <w:szCs w:val="20"/>
        </w:rPr>
        <w:t>ed</w:t>
      </w:r>
      <w:r w:rsidR="005E1605" w:rsidRPr="005E1605">
        <w:rPr>
          <w:rFonts w:cstheme="minorBidi"/>
          <w:color w:val="auto"/>
          <w:sz w:val="20"/>
          <w:szCs w:val="20"/>
        </w:rPr>
        <w:t xml:space="preserve"> areas of risk and developing an evidence-based diagnostic understanding of risks and causal factors to improve performance and prevent</w:t>
      </w:r>
      <w:r w:rsidR="005E1605">
        <w:rPr>
          <w:rFonts w:cstheme="minorBidi"/>
          <w:color w:val="auto"/>
          <w:sz w:val="20"/>
          <w:szCs w:val="20"/>
        </w:rPr>
        <w:t xml:space="preserve"> </w:t>
      </w:r>
      <w:r w:rsidR="005E1605" w:rsidRPr="005E1605">
        <w:rPr>
          <w:rFonts w:cstheme="minorBidi"/>
          <w:color w:val="auto"/>
          <w:sz w:val="20"/>
          <w:szCs w:val="20"/>
        </w:rPr>
        <w:t>future under-performance of identified cohorts</w:t>
      </w:r>
      <w:r w:rsidR="00CD59CF">
        <w:rPr>
          <w:rFonts w:cstheme="minorBidi"/>
          <w:color w:val="auto"/>
          <w:sz w:val="20"/>
          <w:szCs w:val="20"/>
        </w:rPr>
        <w:t>;</w:t>
      </w:r>
    </w:p>
    <w:p w14:paraId="4FDB4348" w14:textId="3D77A07D" w:rsidR="004914AB" w:rsidRPr="004914AB" w:rsidRDefault="00791C18" w:rsidP="006357B0">
      <w:pPr>
        <w:pStyle w:val="Default"/>
        <w:numPr>
          <w:ilvl w:val="0"/>
          <w:numId w:val="19"/>
        </w:numPr>
        <w:rPr>
          <w:rFonts w:cstheme="minorBidi"/>
          <w:color w:val="auto"/>
          <w:sz w:val="20"/>
          <w:szCs w:val="20"/>
        </w:rPr>
      </w:pPr>
      <w:r>
        <w:rPr>
          <w:rFonts w:cstheme="minorBidi"/>
          <w:color w:val="auto"/>
          <w:sz w:val="20"/>
          <w:szCs w:val="20"/>
        </w:rPr>
        <w:t>B</w:t>
      </w:r>
      <w:r w:rsidR="004914AB" w:rsidRPr="004914AB">
        <w:rPr>
          <w:rFonts w:cstheme="minorBidi"/>
          <w:color w:val="auto"/>
          <w:sz w:val="20"/>
          <w:szCs w:val="20"/>
        </w:rPr>
        <w:t xml:space="preserve">iannual schedule for cohort monitoring: An </w:t>
      </w:r>
      <w:r w:rsidR="00CD59CF">
        <w:rPr>
          <w:rFonts w:cstheme="minorBidi"/>
          <w:color w:val="auto"/>
          <w:sz w:val="20"/>
          <w:szCs w:val="20"/>
        </w:rPr>
        <w:t>i</w:t>
      </w:r>
      <w:r w:rsidR="004914AB" w:rsidRPr="004914AB">
        <w:rPr>
          <w:rFonts w:cstheme="minorBidi"/>
          <w:color w:val="auto"/>
          <w:sz w:val="20"/>
          <w:szCs w:val="20"/>
        </w:rPr>
        <w:t xml:space="preserve">ndicative biannual schedule for cohort monitoring to demonstrate continuous self-monitoring and improvement activities year on year in line with the HESF requirements and institutional quality assurance mechanisms. </w:t>
      </w:r>
    </w:p>
    <w:p w14:paraId="46B6A9F2" w14:textId="29B0FBE5" w:rsidR="005E1605" w:rsidRDefault="005E1605" w:rsidP="004914AB">
      <w:pPr>
        <w:pStyle w:val="ListParagraph"/>
        <w:numPr>
          <w:ilvl w:val="0"/>
          <w:numId w:val="0"/>
        </w:numPr>
        <w:ind w:left="936"/>
        <w:jc w:val="both"/>
        <w:rPr>
          <w:szCs w:val="20"/>
        </w:rPr>
      </w:pPr>
    </w:p>
    <w:p w14:paraId="4545F7E2" w14:textId="3154C044" w:rsidR="004914AB" w:rsidRDefault="00CD59CF" w:rsidP="00864742">
      <w:pPr>
        <w:pStyle w:val="Heading1"/>
        <w:spacing w:before="120"/>
        <w:rPr>
          <w:lang w:eastAsia="en-AU"/>
        </w:rPr>
      </w:pPr>
      <w:r>
        <w:t>C</w:t>
      </w:r>
      <w:r w:rsidR="004914AB" w:rsidRPr="00864742">
        <w:t xml:space="preserve">ohort </w:t>
      </w:r>
      <w:r>
        <w:t>M</w:t>
      </w:r>
      <w:r w:rsidR="004914AB" w:rsidRPr="00864742">
        <w:t xml:space="preserve">onitoring </w:t>
      </w:r>
      <w:r w:rsidR="00791C18">
        <w:t>Methodology</w:t>
      </w:r>
      <w:r w:rsidR="00481C70">
        <w:t xml:space="preserve"> and Quality Assurance</w:t>
      </w:r>
    </w:p>
    <w:p w14:paraId="3FA2ED74" w14:textId="09E484BC" w:rsidR="004914AB" w:rsidRDefault="008573D4" w:rsidP="00864742">
      <w:pPr>
        <w:pStyle w:val="Heading2"/>
        <w:ind w:hanging="666"/>
        <w:jc w:val="both"/>
      </w:pPr>
      <w:r>
        <w:t xml:space="preserve">The University’s </w:t>
      </w:r>
      <w:r w:rsidR="00CD59CF">
        <w:t>C</w:t>
      </w:r>
      <w:r>
        <w:t xml:space="preserve">ohort </w:t>
      </w:r>
      <w:r w:rsidR="00CD59CF">
        <w:t>M</w:t>
      </w:r>
      <w:r>
        <w:t xml:space="preserve">onitoring </w:t>
      </w:r>
      <w:r w:rsidR="006357B0">
        <w:t xml:space="preserve">methodology </w:t>
      </w:r>
      <w:r>
        <w:t xml:space="preserve"> include</w:t>
      </w:r>
      <w:r w:rsidR="00791C18">
        <w:t>s</w:t>
      </w:r>
      <w:r>
        <w:t>, but not limited to, the following:</w:t>
      </w:r>
    </w:p>
    <w:p w14:paraId="0FE1B0D6" w14:textId="77777777" w:rsidR="006357B0" w:rsidRDefault="006357B0" w:rsidP="006357B0">
      <w:pPr>
        <w:pStyle w:val="ListParagraph"/>
        <w:numPr>
          <w:ilvl w:val="0"/>
          <w:numId w:val="20"/>
        </w:numPr>
        <w:jc w:val="both"/>
        <w:rPr>
          <w:szCs w:val="20"/>
        </w:rPr>
      </w:pPr>
      <w:r>
        <w:rPr>
          <w:szCs w:val="20"/>
        </w:rPr>
        <w:t xml:space="preserve">a focus on standards, evidence and outcomes; </w:t>
      </w:r>
    </w:p>
    <w:p w14:paraId="6049CE3E" w14:textId="77777777" w:rsidR="006357B0" w:rsidRDefault="006357B0" w:rsidP="006357B0">
      <w:pPr>
        <w:pStyle w:val="ListParagraph"/>
        <w:numPr>
          <w:ilvl w:val="0"/>
          <w:numId w:val="20"/>
        </w:numPr>
        <w:jc w:val="both"/>
        <w:rPr>
          <w:szCs w:val="20"/>
        </w:rPr>
      </w:pPr>
      <w:r>
        <w:rPr>
          <w:szCs w:val="20"/>
        </w:rPr>
        <w:t>benchmarking exercise to establish comparative measures guide evaluation;</w:t>
      </w:r>
    </w:p>
    <w:p w14:paraId="0A7A0BD3" w14:textId="77777777" w:rsidR="006357B0" w:rsidRDefault="006357B0" w:rsidP="006357B0">
      <w:pPr>
        <w:pStyle w:val="ListParagraph"/>
        <w:numPr>
          <w:ilvl w:val="0"/>
          <w:numId w:val="20"/>
        </w:numPr>
        <w:jc w:val="both"/>
        <w:rPr>
          <w:szCs w:val="20"/>
        </w:rPr>
      </w:pPr>
      <w:r>
        <w:rPr>
          <w:szCs w:val="20"/>
        </w:rPr>
        <w:t xml:space="preserve">alignment with any external regulatory requirements; and  </w:t>
      </w:r>
    </w:p>
    <w:p w14:paraId="07245554" w14:textId="176F13FB" w:rsidR="006357B0" w:rsidRDefault="006357B0" w:rsidP="006357B0">
      <w:pPr>
        <w:pStyle w:val="ListParagraph"/>
        <w:numPr>
          <w:ilvl w:val="0"/>
          <w:numId w:val="20"/>
        </w:numPr>
        <w:jc w:val="both"/>
        <w:rPr>
          <w:szCs w:val="20"/>
        </w:rPr>
      </w:pPr>
      <w:r>
        <w:rPr>
          <w:szCs w:val="20"/>
        </w:rPr>
        <w:t xml:space="preserve">evaluation of future opportunities in the context of the University’s strategic goals, resources and planning activities, and </w:t>
      </w:r>
      <w:r w:rsidR="003C175E">
        <w:rPr>
          <w:szCs w:val="20"/>
        </w:rPr>
        <w:t xml:space="preserve">increase in student performance. </w:t>
      </w:r>
    </w:p>
    <w:p w14:paraId="060E44C3" w14:textId="06F0600E" w:rsidR="004914AB" w:rsidRDefault="004914AB" w:rsidP="006357B0">
      <w:pPr>
        <w:rPr>
          <w:lang w:eastAsia="en-AU"/>
        </w:rPr>
      </w:pPr>
    </w:p>
    <w:p w14:paraId="395E229B" w14:textId="5D601890" w:rsidR="004914AB" w:rsidRDefault="00864742" w:rsidP="00864742">
      <w:pPr>
        <w:pStyle w:val="Heading2"/>
        <w:ind w:hanging="666"/>
        <w:jc w:val="both"/>
      </w:pPr>
      <w:r>
        <w:t xml:space="preserve">Cohort </w:t>
      </w:r>
      <w:r w:rsidR="00CD59CF">
        <w:t>M</w:t>
      </w:r>
      <w:r>
        <w:t xml:space="preserve">onitoring is data-driven based on a range of performance indicators, supplemented by qualitative insights and risk analysis. </w:t>
      </w:r>
    </w:p>
    <w:p w14:paraId="38B75AF1" w14:textId="77777777" w:rsidR="00864742" w:rsidRPr="00864742" w:rsidRDefault="00864742" w:rsidP="00864742">
      <w:pPr>
        <w:rPr>
          <w:lang w:eastAsia="en-AU"/>
        </w:rPr>
      </w:pPr>
    </w:p>
    <w:p w14:paraId="5B68E737" w14:textId="35001958" w:rsidR="00232E62" w:rsidRDefault="00232E62" w:rsidP="00232E62">
      <w:pPr>
        <w:pStyle w:val="Heading2"/>
        <w:jc w:val="both"/>
      </w:pPr>
      <w:r w:rsidRPr="004B0FF8">
        <w:t>The University aims to use multiple sources of qualitative and quantitative data in the evaluation of</w:t>
      </w:r>
      <w:r>
        <w:t xml:space="preserve"> cohort performance</w:t>
      </w:r>
      <w:r w:rsidRPr="004B0FF8">
        <w:t>, including feedback from staff, students and stakeholders.</w:t>
      </w:r>
    </w:p>
    <w:p w14:paraId="627B219D" w14:textId="4D896280" w:rsidR="00232E62" w:rsidRPr="00D016D7" w:rsidRDefault="00481C70" w:rsidP="00232E62">
      <w:pPr>
        <w:pStyle w:val="Heading2"/>
        <w:jc w:val="both"/>
      </w:pPr>
      <w:r>
        <w:t xml:space="preserve">The University is </w:t>
      </w:r>
      <w:r w:rsidR="0042677A">
        <w:t>committed</w:t>
      </w:r>
      <w:r>
        <w:t xml:space="preserve"> to conducting b</w:t>
      </w:r>
      <w:r w:rsidR="00232E62">
        <w:t>iannual Cohort Monitoring</w:t>
      </w:r>
      <w:r w:rsidR="00232E62" w:rsidRPr="004B0FF8">
        <w:t xml:space="preserve"> </w:t>
      </w:r>
      <w:r>
        <w:t xml:space="preserve">which </w:t>
      </w:r>
      <w:r w:rsidR="00232E62" w:rsidRPr="004B0FF8">
        <w:t>is undertaken every year as specified in this policy and in accordance with the relevant procedures.</w:t>
      </w:r>
    </w:p>
    <w:p w14:paraId="28C56ECF" w14:textId="4EFCBE54" w:rsidR="00232E62" w:rsidRPr="004B0FF8" w:rsidRDefault="00232E62" w:rsidP="00232E62">
      <w:pPr>
        <w:pStyle w:val="Heading2"/>
        <w:jc w:val="both"/>
      </w:pPr>
      <w:r>
        <w:t>On an ann</w:t>
      </w:r>
      <w:r w:rsidRPr="004B0FF8">
        <w:t>ual basis, the AQSC reviews the performance of the</w:t>
      </w:r>
      <w:r>
        <w:t xml:space="preserve"> cohorts admitted to the</w:t>
      </w:r>
      <w:r w:rsidRPr="004B0FF8">
        <w:t xml:space="preserve"> University</w:t>
      </w:r>
      <w:r>
        <w:t xml:space="preserve"> </w:t>
      </w:r>
      <w:r w:rsidRPr="004B0FF8">
        <w:t xml:space="preserve">based on the University's </w:t>
      </w:r>
      <w:r>
        <w:t>cohort performance data</w:t>
      </w:r>
      <w:r w:rsidRPr="004B0FF8">
        <w:t xml:space="preserve"> and any additional strategic measures as determined by the University from time to time, on advice from the Deputy Vice-Chancellor (Education)</w:t>
      </w:r>
      <w:r>
        <w:t xml:space="preserve"> for identified cohorts.</w:t>
      </w:r>
    </w:p>
    <w:p w14:paraId="59F3DE17" w14:textId="77777777" w:rsidR="00481C70" w:rsidRDefault="00232E62" w:rsidP="00232E62">
      <w:pPr>
        <w:pStyle w:val="Heading2"/>
        <w:jc w:val="both"/>
      </w:pPr>
      <w:r w:rsidRPr="004B0FF8">
        <w:t xml:space="preserve">The </w:t>
      </w:r>
      <w:r>
        <w:t>Bi</w:t>
      </w:r>
      <w:r w:rsidRPr="004B0FF8">
        <w:t xml:space="preserve">annual </w:t>
      </w:r>
      <w:r>
        <w:t xml:space="preserve">conduct of Cohort Monitoring  </w:t>
      </w:r>
      <w:r w:rsidRPr="004B0FF8">
        <w:t>may identify c</w:t>
      </w:r>
      <w:r>
        <w:t>ohorts</w:t>
      </w:r>
      <w:r w:rsidRPr="004B0FF8">
        <w:t xml:space="preserve"> that are of concern and may initiate a </w:t>
      </w:r>
      <w:r>
        <w:t>r</w:t>
      </w:r>
      <w:r w:rsidRPr="004B0FF8">
        <w:t>esponse by way of producing a Co</w:t>
      </w:r>
      <w:r w:rsidR="007008AA">
        <w:t>hort</w:t>
      </w:r>
      <w:r w:rsidRPr="004B0FF8">
        <w:t xml:space="preserve"> Action Plan with measurable targeted improvements.</w:t>
      </w:r>
      <w:r w:rsidRPr="00D2131E">
        <w:t xml:space="preserve"> </w:t>
      </w:r>
    </w:p>
    <w:p w14:paraId="2F7C29A9" w14:textId="77777777" w:rsidR="00481C70" w:rsidRDefault="00232E62" w:rsidP="00232E62">
      <w:pPr>
        <w:pStyle w:val="Heading2"/>
        <w:jc w:val="both"/>
      </w:pPr>
      <w:r>
        <w:t>Co</w:t>
      </w:r>
      <w:r w:rsidR="007008AA">
        <w:t>hort</w:t>
      </w:r>
      <w:r>
        <w:t xml:space="preserve"> Action Plans are approved </w:t>
      </w:r>
      <w:r w:rsidR="00481C70">
        <w:t xml:space="preserve">jointly </w:t>
      </w:r>
      <w:r>
        <w:t xml:space="preserve">by the Senior Deputy Vice-Chancellor and the Chair of Academic Board. </w:t>
      </w:r>
    </w:p>
    <w:p w14:paraId="3938CED2" w14:textId="69E273AA" w:rsidR="00232E62" w:rsidRDefault="00232E62" w:rsidP="00232E62">
      <w:pPr>
        <w:pStyle w:val="Heading2"/>
        <w:jc w:val="both"/>
      </w:pPr>
      <w:r>
        <w:lastRenderedPageBreak/>
        <w:t>Monitoring of progress towards Co</w:t>
      </w:r>
      <w:r w:rsidR="007008AA">
        <w:t>hort</w:t>
      </w:r>
      <w:r>
        <w:t xml:space="preserve"> Action Plans is undertaken by AQSC, which reports annually to Academic Board on progress.</w:t>
      </w:r>
    </w:p>
    <w:p w14:paraId="5940E3D1" w14:textId="77777777" w:rsidR="00266CAF" w:rsidRPr="00D016D7" w:rsidRDefault="00266CAF" w:rsidP="00266CAF">
      <w:pPr>
        <w:pStyle w:val="Heading1"/>
      </w:pPr>
      <w:r w:rsidRPr="00D016D7">
        <w:t>Responsibilities</w:t>
      </w:r>
    </w:p>
    <w:p w14:paraId="2970A098" w14:textId="604E05DA" w:rsidR="00266CAF" w:rsidRPr="004B0FF8" w:rsidRDefault="00266CAF" w:rsidP="00266CAF">
      <w:pPr>
        <w:pStyle w:val="Heading2"/>
        <w:jc w:val="both"/>
      </w:pPr>
      <w:r w:rsidRPr="004B0FF8">
        <w:t xml:space="preserve">Quality management </w:t>
      </w:r>
      <w:r w:rsidR="004854A8">
        <w:t>with a focus on improvement, enhancement and regular, constructive reflection leading to an improved student outcome in identified cohorts i</w:t>
      </w:r>
      <w:r w:rsidRPr="004B0FF8">
        <w:t>s the responsibility of all organisational units and all staff.</w:t>
      </w:r>
    </w:p>
    <w:p w14:paraId="60CDAEA0" w14:textId="77777777" w:rsidR="00266CAF" w:rsidRDefault="00266CAF" w:rsidP="00266CAF">
      <w:pPr>
        <w:pStyle w:val="Heading2"/>
        <w:jc w:val="both"/>
      </w:pPr>
      <w:r w:rsidRPr="004B0FF8">
        <w:t xml:space="preserve">The Academic Board is responsible to </w:t>
      </w:r>
      <w:r>
        <w:t>Senate</w:t>
      </w:r>
      <w:r w:rsidRPr="004B0FF8">
        <w:t xml:space="preserve"> for providing quality assurance in respect of academic</w:t>
      </w:r>
      <w:r>
        <w:t xml:space="preserve"> </w:t>
      </w:r>
      <w:r w:rsidRPr="004B0FF8">
        <w:t xml:space="preserve">activities as specified in </w:t>
      </w:r>
      <w:r>
        <w:t>the UWA Statute</w:t>
      </w:r>
      <w:r w:rsidRPr="004B0FF8">
        <w:t>.</w:t>
      </w:r>
    </w:p>
    <w:p w14:paraId="4DB10DEF" w14:textId="77777777" w:rsidR="00266CAF" w:rsidRDefault="00266CAF" w:rsidP="00266CAF">
      <w:pPr>
        <w:pStyle w:val="Heading2"/>
        <w:jc w:val="both"/>
      </w:pPr>
      <w:r w:rsidRPr="004B0FF8">
        <w:t>The Deputy Vice-Chancellor Education ensures that strategies and activities are in place to enhance quality</w:t>
      </w:r>
      <w:r>
        <w:t xml:space="preserve"> </w:t>
      </w:r>
      <w:r w:rsidRPr="004B0FF8">
        <w:t>management and ensure compliance with the requirements of the Tertiary Education Quality and Standards Act 2011</w:t>
      </w:r>
      <w:r>
        <w:t xml:space="preserve"> </w:t>
      </w:r>
      <w:r w:rsidRPr="004B0FF8">
        <w:t>across the University.</w:t>
      </w:r>
    </w:p>
    <w:p w14:paraId="1C70738D" w14:textId="24F32494" w:rsidR="00266CAF" w:rsidRDefault="00266CAF" w:rsidP="00266CAF">
      <w:pPr>
        <w:pStyle w:val="Heading2"/>
        <w:jc w:val="both"/>
      </w:pPr>
      <w:r>
        <w:t>The Chair of Academic Board has governance oversight of all Biannual Cohort Monitoring.</w:t>
      </w:r>
    </w:p>
    <w:p w14:paraId="23CD002C" w14:textId="77777777" w:rsidR="00266CAF" w:rsidRPr="004B0FF8" w:rsidRDefault="00266CAF" w:rsidP="00266CAF">
      <w:pPr>
        <w:pStyle w:val="Heading2"/>
        <w:jc w:val="both"/>
      </w:pPr>
      <w:r w:rsidRPr="004B0FF8">
        <w:t>Responsibilities for managing other mechanisms for assuring and improving quality are included in relevant</w:t>
      </w:r>
      <w:r>
        <w:t xml:space="preserve"> </w:t>
      </w:r>
      <w:r w:rsidRPr="004B0FF8">
        <w:t>policies and procedures.</w:t>
      </w:r>
    </w:p>
    <w:p w14:paraId="54546FF1" w14:textId="57170A0D" w:rsidR="00232E62" w:rsidRDefault="00232E62" w:rsidP="007008AA">
      <w:pPr>
        <w:pStyle w:val="Heading2"/>
        <w:numPr>
          <w:ilvl w:val="0"/>
          <w:numId w:val="0"/>
        </w:numPr>
        <w:ind w:left="576"/>
        <w:jc w:val="both"/>
      </w:pPr>
    </w:p>
    <w:p w14:paraId="2306ECCB" w14:textId="77777777" w:rsidR="00266CAF" w:rsidRDefault="00266CAF" w:rsidP="00266CAF">
      <w:pPr>
        <w:pStyle w:val="Heading1"/>
        <w:rPr>
          <w:lang w:eastAsia="en-AU"/>
        </w:rPr>
      </w:pPr>
      <w:r w:rsidRPr="008552C5">
        <w:rPr>
          <w:lang w:eastAsia="en-AU"/>
        </w:rPr>
        <w:t>Definitions</w:t>
      </w:r>
      <w:r>
        <w:rPr>
          <w:lang w:eastAsia="en-AU"/>
        </w:rPr>
        <w:t xml:space="preserve"> – </w:t>
      </w:r>
    </w:p>
    <w:p w14:paraId="5BB6FC44" w14:textId="77777777" w:rsidR="00266CAF" w:rsidRDefault="00266CAF" w:rsidP="00266CAF">
      <w:pPr>
        <w:ind w:left="578"/>
        <w:rPr>
          <w:rFonts w:cs="Arial"/>
          <w:lang w:eastAsia="en-AU"/>
        </w:rPr>
      </w:pPr>
      <w:r w:rsidRPr="004E7DF6">
        <w:rPr>
          <w:rFonts w:eastAsia="Times New Roman" w:cs="Arial"/>
          <w:lang w:eastAsia="en-AU"/>
        </w:rPr>
        <w:t>Commonly defined terms are in the UWA Policy Library Glossary</w:t>
      </w:r>
      <w:r w:rsidRPr="45B53E50">
        <w:rPr>
          <w:rFonts w:cs="Arial"/>
          <w:lang w:eastAsia="en-AU"/>
        </w:rPr>
        <w:t xml:space="preserve">. </w:t>
      </w:r>
    </w:p>
    <w:p w14:paraId="15F89DDA" w14:textId="77777777" w:rsidR="00266CAF" w:rsidRPr="00E415CD" w:rsidRDefault="00266CAF" w:rsidP="00266CAF">
      <w:pPr>
        <w:ind w:left="578"/>
        <w:rPr>
          <w:rFonts w:cs="Arial"/>
          <w:szCs w:val="20"/>
          <w:lang w:eastAsia="en-AU"/>
        </w:rPr>
      </w:pPr>
    </w:p>
    <w:p w14:paraId="7DCC6798" w14:textId="77777777" w:rsidR="00266CAF" w:rsidRDefault="00266CAF" w:rsidP="00266CAF">
      <w:pPr>
        <w:ind w:left="567" w:right="-472"/>
        <w:jc w:val="both"/>
        <w:rPr>
          <w:sz w:val="19"/>
          <w:szCs w:val="19"/>
        </w:rPr>
      </w:pPr>
      <w:r w:rsidRPr="004D45CE">
        <w:rPr>
          <w:sz w:val="19"/>
          <w:szCs w:val="19"/>
        </w:rPr>
        <w:t xml:space="preserve">In this policy and any associated procedures, </w:t>
      </w:r>
    </w:p>
    <w:p w14:paraId="25AF234A" w14:textId="77777777" w:rsidR="00266CAF" w:rsidRPr="00FD3400" w:rsidRDefault="00266CAF" w:rsidP="00266CAF">
      <w:pPr>
        <w:ind w:left="567" w:right="-1"/>
        <w:jc w:val="both"/>
        <w:rPr>
          <w:rFonts w:cs="Arial"/>
          <w:sz w:val="19"/>
          <w:szCs w:val="19"/>
          <w:lang w:val="en"/>
        </w:rPr>
      </w:pPr>
      <w:r w:rsidRPr="00FD3400">
        <w:rPr>
          <w:rFonts w:cs="Arial"/>
          <w:b/>
          <w:bCs/>
          <w:sz w:val="19"/>
          <w:szCs w:val="19"/>
          <w:lang w:val="en"/>
        </w:rPr>
        <w:t>the University</w:t>
      </w:r>
      <w:r w:rsidRPr="00FD3400">
        <w:rPr>
          <w:rFonts w:cs="Arial"/>
          <w:sz w:val="19"/>
          <w:szCs w:val="19"/>
          <w:lang w:val="en"/>
        </w:rPr>
        <w:t xml:space="preserve"> means The University of Western Australia</w:t>
      </w:r>
    </w:p>
    <w:p w14:paraId="4AE9851B" w14:textId="77777777" w:rsidR="00266CAF" w:rsidRPr="00D016D7" w:rsidRDefault="00266CAF" w:rsidP="00266CAF">
      <w:pPr>
        <w:pStyle w:val="definitions"/>
        <w:spacing w:before="0" w:beforeAutospacing="0" w:after="0" w:afterAutospacing="0"/>
        <w:ind w:left="567"/>
        <w:jc w:val="both"/>
        <w:textAlignment w:val="baseline"/>
        <w:rPr>
          <w:rFonts w:ascii="Arial" w:hAnsi="Arial" w:cs="Arial"/>
          <w:sz w:val="20"/>
          <w:szCs w:val="20"/>
        </w:rPr>
      </w:pPr>
      <w:r w:rsidRPr="00D016D7">
        <w:rPr>
          <w:rFonts w:ascii="Arial" w:hAnsi="Arial" w:cs="Arial"/>
          <w:b/>
          <w:bCs/>
          <w:sz w:val="20"/>
          <w:szCs w:val="20"/>
          <w:bdr w:val="none" w:sz="0" w:space="0" w:color="auto" w:frame="1"/>
        </w:rPr>
        <w:t>AQSC</w:t>
      </w:r>
      <w:r w:rsidRPr="00D016D7">
        <w:rPr>
          <w:rFonts w:ascii="Arial" w:hAnsi="Arial" w:cs="Arial"/>
          <w:sz w:val="20"/>
          <w:szCs w:val="20"/>
        </w:rPr>
        <w:t> refers to the University's Academic Quality and Standards Committee</w:t>
      </w:r>
    </w:p>
    <w:p w14:paraId="7BA431A0" w14:textId="690C14B5" w:rsidR="00266CAF" w:rsidRPr="00D016D7" w:rsidRDefault="004854A8" w:rsidP="00266CAF">
      <w:pPr>
        <w:pStyle w:val="definitions"/>
        <w:spacing w:before="0" w:beforeAutospacing="0" w:after="0" w:afterAutospacing="0"/>
        <w:ind w:left="567"/>
        <w:jc w:val="both"/>
        <w:textAlignment w:val="baseline"/>
        <w:rPr>
          <w:rFonts w:ascii="Arial" w:hAnsi="Arial" w:cs="Arial"/>
          <w:sz w:val="20"/>
          <w:szCs w:val="20"/>
        </w:rPr>
      </w:pPr>
      <w:r>
        <w:rPr>
          <w:rFonts w:ascii="Arial" w:hAnsi="Arial" w:cs="Arial"/>
          <w:b/>
          <w:bCs/>
          <w:sz w:val="20"/>
          <w:szCs w:val="20"/>
          <w:bdr w:val="none" w:sz="0" w:space="0" w:color="auto" w:frame="1"/>
        </w:rPr>
        <w:t>a</w:t>
      </w:r>
      <w:r w:rsidR="00266CAF" w:rsidRPr="00D016D7">
        <w:rPr>
          <w:rFonts w:ascii="Arial" w:hAnsi="Arial" w:cs="Arial"/>
          <w:b/>
          <w:bCs/>
          <w:sz w:val="20"/>
          <w:szCs w:val="20"/>
          <w:bdr w:val="none" w:sz="0" w:space="0" w:color="auto" w:frame="1"/>
        </w:rPr>
        <w:t xml:space="preserve"> course</w:t>
      </w:r>
      <w:r w:rsidR="00266CAF" w:rsidRPr="00D016D7">
        <w:rPr>
          <w:rFonts w:ascii="Arial" w:hAnsi="Arial" w:cs="Arial"/>
          <w:sz w:val="20"/>
          <w:szCs w:val="20"/>
        </w:rPr>
        <w:t xml:space="preserve"> refers to </w:t>
      </w:r>
      <w:r w:rsidR="00481C70">
        <w:rPr>
          <w:rFonts w:ascii="Arial" w:hAnsi="Arial" w:cs="Arial"/>
          <w:sz w:val="20"/>
          <w:szCs w:val="20"/>
        </w:rPr>
        <w:t xml:space="preserve">a plan of study which may include a </w:t>
      </w:r>
      <w:r w:rsidR="00266CAF" w:rsidRPr="00D016D7">
        <w:rPr>
          <w:rFonts w:ascii="Arial" w:hAnsi="Arial" w:cs="Arial"/>
          <w:sz w:val="20"/>
          <w:szCs w:val="20"/>
        </w:rPr>
        <w:t>major within an undergraduate degree course, undergraduate degree course at AQF Level 7, honours courses at AQF Level 8, and postgraduate courses at AQF Level 8, Level 9 and Level 10</w:t>
      </w:r>
    </w:p>
    <w:p w14:paraId="6510B8A4" w14:textId="77777777" w:rsidR="00266CAF" w:rsidRPr="00D016D7" w:rsidRDefault="00266CAF" w:rsidP="00266CAF">
      <w:pPr>
        <w:pStyle w:val="definitions"/>
        <w:spacing w:before="0" w:beforeAutospacing="0" w:after="0" w:afterAutospacing="0"/>
        <w:ind w:left="567"/>
        <w:jc w:val="both"/>
        <w:textAlignment w:val="baseline"/>
        <w:rPr>
          <w:rFonts w:ascii="Arial" w:hAnsi="Arial" w:cs="Arial"/>
          <w:sz w:val="20"/>
          <w:szCs w:val="20"/>
        </w:rPr>
      </w:pPr>
      <w:r w:rsidRPr="00D016D7">
        <w:rPr>
          <w:rFonts w:ascii="Arial" w:hAnsi="Arial" w:cs="Arial"/>
          <w:b/>
          <w:bCs/>
          <w:sz w:val="20"/>
          <w:szCs w:val="20"/>
          <w:bdr w:val="none" w:sz="0" w:space="0" w:color="auto" w:frame="1"/>
        </w:rPr>
        <w:t>benchmarking</w:t>
      </w:r>
      <w:r w:rsidRPr="00D016D7">
        <w:rPr>
          <w:rFonts w:ascii="Arial" w:hAnsi="Arial" w:cs="Arial"/>
          <w:sz w:val="20"/>
          <w:szCs w:val="20"/>
        </w:rPr>
        <w:t> means the comparison of performance and process against best practice and performance in the higher education sector or elsewhere with the aim of improving University courses, programs and teaching. Wherever possible, national and international reference points are used.</w:t>
      </w:r>
    </w:p>
    <w:p w14:paraId="4D884C9C" w14:textId="0770F223" w:rsidR="00266CAF" w:rsidRPr="00D016D7" w:rsidRDefault="00266CAF" w:rsidP="00266CAF">
      <w:pPr>
        <w:pStyle w:val="definitions"/>
        <w:spacing w:before="0" w:beforeAutospacing="0" w:after="0" w:afterAutospacing="0"/>
        <w:ind w:left="567"/>
        <w:jc w:val="both"/>
        <w:textAlignment w:val="baseline"/>
        <w:rPr>
          <w:rFonts w:ascii="Arial" w:hAnsi="Arial" w:cs="Arial"/>
          <w:sz w:val="20"/>
          <w:szCs w:val="20"/>
        </w:rPr>
      </w:pPr>
      <w:r w:rsidRPr="00D016D7">
        <w:rPr>
          <w:rFonts w:ascii="Arial" w:hAnsi="Arial" w:cs="Arial"/>
          <w:b/>
          <w:bCs/>
          <w:sz w:val="20"/>
          <w:szCs w:val="20"/>
          <w:bdr w:val="none" w:sz="0" w:space="0" w:color="auto" w:frame="1"/>
        </w:rPr>
        <w:t>continuous improvement</w:t>
      </w:r>
      <w:r w:rsidRPr="00D016D7">
        <w:rPr>
          <w:rFonts w:ascii="Arial" w:hAnsi="Arial" w:cs="Arial"/>
          <w:sz w:val="20"/>
          <w:szCs w:val="20"/>
        </w:rPr>
        <w:t xml:space="preserve"> means the ongoing monitoring, review and evaluation of the performance of </w:t>
      </w:r>
      <w:r w:rsidR="004854A8">
        <w:rPr>
          <w:rFonts w:ascii="Arial" w:hAnsi="Arial" w:cs="Arial"/>
          <w:sz w:val="20"/>
          <w:szCs w:val="20"/>
        </w:rPr>
        <w:t>cohorts.</w:t>
      </w:r>
    </w:p>
    <w:p w14:paraId="1FF43803" w14:textId="77158EE6" w:rsidR="00864742" w:rsidRDefault="00864742" w:rsidP="004914AB">
      <w:pPr>
        <w:rPr>
          <w:lang w:eastAsia="en-AU"/>
        </w:rPr>
      </w:pPr>
    </w:p>
    <w:p w14:paraId="1117F628" w14:textId="5F4B25E2" w:rsidR="00864742" w:rsidRDefault="00864742" w:rsidP="004914AB">
      <w:pPr>
        <w:rPr>
          <w:lang w:eastAsia="en-AU"/>
        </w:rPr>
      </w:pPr>
    </w:p>
    <w:p w14:paraId="60F948A2" w14:textId="56646084" w:rsidR="00864742" w:rsidRDefault="00864742" w:rsidP="004914AB">
      <w:pPr>
        <w:rPr>
          <w:lang w:eastAsia="en-AU"/>
        </w:rPr>
      </w:pPr>
    </w:p>
    <w:p w14:paraId="63D796D8" w14:textId="60C2D613" w:rsidR="00864742" w:rsidRDefault="00864742" w:rsidP="004914AB">
      <w:pPr>
        <w:rPr>
          <w:lang w:eastAsia="en-AU"/>
        </w:rPr>
      </w:pPr>
    </w:p>
    <w:sectPr w:rsidR="00864742" w:rsidSect="00B01F85">
      <w:footerReference w:type="default" r:id="rId1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BB77" w14:textId="77777777" w:rsidR="00223664" w:rsidRDefault="00223664" w:rsidP="0040732E">
      <w:r>
        <w:separator/>
      </w:r>
    </w:p>
  </w:endnote>
  <w:endnote w:type="continuationSeparator" w:id="0">
    <w:p w14:paraId="004B074C" w14:textId="77777777" w:rsidR="00223664" w:rsidRDefault="00223664" w:rsidP="0040732E">
      <w:r>
        <w:continuationSeparator/>
      </w:r>
    </w:p>
  </w:endnote>
  <w:endnote w:type="continuationNotice" w:id="1">
    <w:p w14:paraId="5E370712" w14:textId="77777777" w:rsidR="00223664" w:rsidRDefault="0022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0123"/>
      <w:docPartObj>
        <w:docPartGallery w:val="Page Numbers (Bottom of Page)"/>
        <w:docPartUnique/>
      </w:docPartObj>
    </w:sdtPr>
    <w:sdtEndPr>
      <w:rPr>
        <w:noProof/>
      </w:rPr>
    </w:sdtEndPr>
    <w:sdtContent>
      <w:p w14:paraId="1CC2B1A0" w14:textId="153C121A" w:rsidR="0062112E" w:rsidRDefault="0062112E">
        <w:pPr>
          <w:pStyle w:val="Footer"/>
          <w:jc w:val="right"/>
        </w:pPr>
        <w:r>
          <w:fldChar w:fldCharType="begin"/>
        </w:r>
        <w:r>
          <w:instrText xml:space="preserve"> PAGE   \* MERGEFORMAT </w:instrText>
        </w:r>
        <w:r>
          <w:fldChar w:fldCharType="separate"/>
        </w:r>
        <w:r w:rsidR="00AB6029">
          <w:rPr>
            <w:noProof/>
          </w:rPr>
          <w:t>3</w:t>
        </w:r>
        <w:r>
          <w:rPr>
            <w:noProof/>
          </w:rPr>
          <w:fldChar w:fldCharType="end"/>
        </w:r>
      </w:p>
    </w:sdtContent>
  </w:sdt>
  <w:p w14:paraId="5405A571" w14:textId="77777777" w:rsidR="0062112E" w:rsidRDefault="0062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CB51" w14:textId="77777777" w:rsidR="00223664" w:rsidRDefault="00223664" w:rsidP="0040732E">
      <w:r>
        <w:separator/>
      </w:r>
    </w:p>
  </w:footnote>
  <w:footnote w:type="continuationSeparator" w:id="0">
    <w:p w14:paraId="255F482B" w14:textId="77777777" w:rsidR="00223664" w:rsidRDefault="00223664" w:rsidP="0040732E">
      <w:r>
        <w:continuationSeparator/>
      </w:r>
    </w:p>
  </w:footnote>
  <w:footnote w:type="continuationNotice" w:id="1">
    <w:p w14:paraId="354312A9" w14:textId="77777777" w:rsidR="00223664" w:rsidRDefault="002236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85D"/>
    <w:multiLevelType w:val="hybridMultilevel"/>
    <w:tmpl w:val="ECEE1C2E"/>
    <w:lvl w:ilvl="0" w:tplc="214CAFB4">
      <w:start w:val="1"/>
      <w:numFmt w:val="bullet"/>
      <w:pStyle w:val="Heading7"/>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 w15:restartNumberingAfterBreak="0">
    <w:nsid w:val="0DBD3D6E"/>
    <w:multiLevelType w:val="hybridMultilevel"/>
    <w:tmpl w:val="D3667A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3E3F58"/>
    <w:multiLevelType w:val="multi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22F0A"/>
    <w:multiLevelType w:val="hybridMultilevel"/>
    <w:tmpl w:val="749636C4"/>
    <w:lvl w:ilvl="0" w:tplc="D702026E">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5" w15:restartNumberingAfterBreak="0">
    <w:nsid w:val="1D4D469F"/>
    <w:multiLevelType w:val="hybridMultilevel"/>
    <w:tmpl w:val="B0A8A80E"/>
    <w:lvl w:ilvl="0" w:tplc="D9786CB2">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6" w15:restartNumberingAfterBreak="0">
    <w:nsid w:val="22850F95"/>
    <w:multiLevelType w:val="hybridMultilevel"/>
    <w:tmpl w:val="7F8A4BE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2A27592D"/>
    <w:multiLevelType w:val="hybridMultilevel"/>
    <w:tmpl w:val="B0A8A80E"/>
    <w:lvl w:ilvl="0" w:tplc="D9786CB2">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9" w15:restartNumberingAfterBreak="0">
    <w:nsid w:val="2F616823"/>
    <w:multiLevelType w:val="hybridMultilevel"/>
    <w:tmpl w:val="B0A8A80E"/>
    <w:lvl w:ilvl="0" w:tplc="D9786CB2">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0" w15:restartNumberingAfterBreak="0">
    <w:nsid w:val="33404EEA"/>
    <w:multiLevelType w:val="hybridMultilevel"/>
    <w:tmpl w:val="93B874C2"/>
    <w:lvl w:ilvl="0" w:tplc="F47CF8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D1FC4"/>
    <w:multiLevelType w:val="hybridMultilevel"/>
    <w:tmpl w:val="BDB43CA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2" w15:restartNumberingAfterBreak="0">
    <w:nsid w:val="3A86719A"/>
    <w:multiLevelType w:val="hybridMultilevel"/>
    <w:tmpl w:val="12048978"/>
    <w:lvl w:ilvl="0" w:tplc="09DECE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75402"/>
    <w:multiLevelType w:val="hybridMultilevel"/>
    <w:tmpl w:val="13E0CF5A"/>
    <w:lvl w:ilvl="0" w:tplc="B2366DC2">
      <w:start w:val="1"/>
      <w:numFmt w:val="lowerLetter"/>
      <w:lvlText w:val="(%1)"/>
      <w:lvlJc w:val="left"/>
      <w:pPr>
        <w:ind w:left="938" w:hanging="360"/>
      </w:pPr>
      <w:rPr>
        <w:rFonts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4" w15:restartNumberingAfterBreak="0">
    <w:nsid w:val="3EA465A6"/>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5" w15:restartNumberingAfterBreak="0">
    <w:nsid w:val="42DC2B63"/>
    <w:multiLevelType w:val="hybridMultilevel"/>
    <w:tmpl w:val="95405DCC"/>
    <w:lvl w:ilvl="0" w:tplc="3A681F50">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6"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AD443DF"/>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8" w15:restartNumberingAfterBreak="0">
    <w:nsid w:val="61BD5775"/>
    <w:multiLevelType w:val="hybridMultilevel"/>
    <w:tmpl w:val="E0F0E0F6"/>
    <w:lvl w:ilvl="0" w:tplc="75FEFEE2">
      <w:start w:val="1"/>
      <w:numFmt w:val="decimal"/>
      <w:lvlText w:val="(%1)"/>
      <w:lvlJc w:val="left"/>
      <w:pPr>
        <w:ind w:left="936" w:hanging="360"/>
      </w:pPr>
      <w:rPr>
        <w:rFonts w:hint="default"/>
      </w:rPr>
    </w:lvl>
    <w:lvl w:ilvl="1" w:tplc="B2366DC2">
      <w:start w:val="1"/>
      <w:numFmt w:val="lowerLetter"/>
      <w:lvlText w:val="(%2)"/>
      <w:lvlJc w:val="left"/>
      <w:pPr>
        <w:ind w:left="1656" w:hanging="360"/>
      </w:pPr>
      <w:rPr>
        <w:rFonts w:hint="default"/>
      </w:r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9" w15:restartNumberingAfterBreak="0">
    <w:nsid w:val="627A3FDC"/>
    <w:multiLevelType w:val="multilevel"/>
    <w:tmpl w:val="DAFC7046"/>
    <w:lvl w:ilvl="0">
      <w:start w:val="1"/>
      <w:numFmt w:val="decimal"/>
      <w:pStyle w:val="Heading1"/>
      <w:lvlText w:val="%1"/>
      <w:lvlJc w:val="left"/>
      <w:pPr>
        <w:ind w:left="578" w:hanging="57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lvlText w:val="(%6)."/>
      <w:lvlJc w:val="right"/>
      <w:pPr>
        <w:ind w:left="1152" w:hanging="1152"/>
      </w:pPr>
      <w:rPr>
        <w:rFonts w:hint="default"/>
      </w:rPr>
    </w:lvl>
    <w:lvl w:ilvl="6">
      <w:start w:val="1"/>
      <w:numFmt w:val="lowerRoman"/>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31F6BB2"/>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1" w15:restartNumberingAfterBreak="0">
    <w:nsid w:val="64196615"/>
    <w:multiLevelType w:val="hybridMultilevel"/>
    <w:tmpl w:val="B14432F0"/>
    <w:lvl w:ilvl="0" w:tplc="9536DD1C">
      <w:start w:val="1"/>
      <w:numFmt w:val="lowerLetter"/>
      <w:pStyle w:val="Heading6"/>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2" w15:restartNumberingAfterBreak="0">
    <w:nsid w:val="69D319FE"/>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3" w15:restartNumberingAfterBreak="0">
    <w:nsid w:val="6C7B09FF"/>
    <w:multiLevelType w:val="hybridMultilevel"/>
    <w:tmpl w:val="B0A8A80E"/>
    <w:lvl w:ilvl="0" w:tplc="D9786CB2">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4" w15:restartNumberingAfterBreak="0">
    <w:nsid w:val="6C95555C"/>
    <w:multiLevelType w:val="hybridMultilevel"/>
    <w:tmpl w:val="5FCCAB32"/>
    <w:lvl w:ilvl="0" w:tplc="B2366DC2">
      <w:start w:val="1"/>
      <w:numFmt w:val="lowerLetter"/>
      <w:lvlText w:val="(%1)"/>
      <w:lvlJc w:val="left"/>
      <w:pPr>
        <w:ind w:left="930" w:hanging="360"/>
      </w:pPr>
      <w:rPr>
        <w:rFonts w:hint="default"/>
      </w:rPr>
    </w:lvl>
    <w:lvl w:ilvl="1" w:tplc="0C090019">
      <w:start w:val="1"/>
      <w:numFmt w:val="lowerLetter"/>
      <w:lvlText w:val="%2."/>
      <w:lvlJc w:val="left"/>
      <w:pPr>
        <w:ind w:left="1650" w:hanging="360"/>
      </w:pPr>
    </w:lvl>
    <w:lvl w:ilvl="2" w:tplc="35AA1310">
      <w:start w:val="1"/>
      <w:numFmt w:val="lowerLetter"/>
      <w:lvlText w:val="%3)"/>
      <w:lvlJc w:val="left"/>
      <w:pPr>
        <w:ind w:left="2550" w:hanging="360"/>
      </w:pPr>
      <w:rPr>
        <w:rFonts w:hint="default"/>
      </w:r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5"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15:restartNumberingAfterBreak="0">
    <w:nsid w:val="79CE2EFD"/>
    <w:multiLevelType w:val="hybridMultilevel"/>
    <w:tmpl w:val="983A7616"/>
    <w:lvl w:ilvl="0" w:tplc="B2366DC2">
      <w:start w:val="1"/>
      <w:numFmt w:val="lowerLetter"/>
      <w:lvlText w:val="(%1)"/>
      <w:lvlJc w:val="left"/>
      <w:pPr>
        <w:ind w:left="938" w:hanging="360"/>
      </w:pPr>
      <w:rPr>
        <w:rFonts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7" w15:restartNumberingAfterBreak="0">
    <w:nsid w:val="7FAC2C92"/>
    <w:multiLevelType w:val="hybridMultilevel"/>
    <w:tmpl w:val="B0A8A80E"/>
    <w:lvl w:ilvl="0" w:tplc="D9786CB2">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num w:numId="1">
    <w:abstractNumId w:val="16"/>
  </w:num>
  <w:num w:numId="2">
    <w:abstractNumId w:val="1"/>
  </w:num>
  <w:num w:numId="3">
    <w:abstractNumId w:val="25"/>
  </w:num>
  <w:num w:numId="4">
    <w:abstractNumId w:val="7"/>
  </w:num>
  <w:num w:numId="5">
    <w:abstractNumId w:val="3"/>
  </w:num>
  <w:num w:numId="6">
    <w:abstractNumId w:val="19"/>
  </w:num>
  <w:num w:numId="7">
    <w:abstractNumId w:val="21"/>
  </w:num>
  <w:num w:numId="8">
    <w:abstractNumId w:val="0"/>
  </w:num>
  <w:num w:numId="9">
    <w:abstractNumId w:val="13"/>
  </w:num>
  <w:num w:numId="10">
    <w:abstractNumId w:val="26"/>
  </w:num>
  <w:num w:numId="11">
    <w:abstractNumId w:val="17"/>
  </w:num>
  <w:num w:numId="12">
    <w:abstractNumId w:val="18"/>
  </w:num>
  <w:num w:numId="13">
    <w:abstractNumId w:val="22"/>
  </w:num>
  <w:num w:numId="14">
    <w:abstractNumId w:val="11"/>
  </w:num>
  <w:num w:numId="15">
    <w:abstractNumId w:val="14"/>
  </w:num>
  <w:num w:numId="16">
    <w:abstractNumId w:val="20"/>
  </w:num>
  <w:num w:numId="17">
    <w:abstractNumId w:val="4"/>
  </w:num>
  <w:num w:numId="18">
    <w:abstractNumId w:val="8"/>
  </w:num>
  <w:num w:numId="19">
    <w:abstractNumId w:val="9"/>
  </w:num>
  <w:num w:numId="20">
    <w:abstractNumId w:val="5"/>
  </w:num>
  <w:num w:numId="21">
    <w:abstractNumId w:val="6"/>
  </w:num>
  <w:num w:numId="22">
    <w:abstractNumId w:val="19"/>
  </w:num>
  <w:num w:numId="23">
    <w:abstractNumId w:val="19"/>
  </w:num>
  <w:num w:numId="24">
    <w:abstractNumId w:val="19"/>
  </w:num>
  <w:num w:numId="25">
    <w:abstractNumId w:val="23"/>
  </w:num>
  <w:num w:numId="26">
    <w:abstractNumId w:val="2"/>
  </w:num>
  <w:num w:numId="27">
    <w:abstractNumId w:val="15"/>
  </w:num>
  <w:num w:numId="28">
    <w:abstractNumId w:val="7"/>
  </w:num>
  <w:num w:numId="29">
    <w:abstractNumId w:val="12"/>
  </w:num>
  <w:num w:numId="30">
    <w:abstractNumId w:val="7"/>
  </w:num>
  <w:num w:numId="31">
    <w:abstractNumId w:val="10"/>
  </w:num>
  <w:num w:numId="32">
    <w:abstractNumId w:val="24"/>
  </w:num>
  <w:num w:numId="33">
    <w:abstractNumId w:val="27"/>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F0"/>
    <w:rsid w:val="0000167D"/>
    <w:rsid w:val="00003613"/>
    <w:rsid w:val="0000617E"/>
    <w:rsid w:val="000065F4"/>
    <w:rsid w:val="00015CFD"/>
    <w:rsid w:val="0002191E"/>
    <w:rsid w:val="00022930"/>
    <w:rsid w:val="00022D02"/>
    <w:rsid w:val="00023D71"/>
    <w:rsid w:val="00025F4B"/>
    <w:rsid w:val="0003048F"/>
    <w:rsid w:val="00030751"/>
    <w:rsid w:val="00032057"/>
    <w:rsid w:val="0003549A"/>
    <w:rsid w:val="00045BE8"/>
    <w:rsid w:val="0004789C"/>
    <w:rsid w:val="00052901"/>
    <w:rsid w:val="00054C7B"/>
    <w:rsid w:val="00057B4A"/>
    <w:rsid w:val="00066DE0"/>
    <w:rsid w:val="00073384"/>
    <w:rsid w:val="00077B0F"/>
    <w:rsid w:val="000811F7"/>
    <w:rsid w:val="00086EBB"/>
    <w:rsid w:val="00087046"/>
    <w:rsid w:val="00093BE2"/>
    <w:rsid w:val="00094656"/>
    <w:rsid w:val="000947B9"/>
    <w:rsid w:val="00095890"/>
    <w:rsid w:val="00096D0C"/>
    <w:rsid w:val="000A1422"/>
    <w:rsid w:val="000A45C0"/>
    <w:rsid w:val="000A56AF"/>
    <w:rsid w:val="000A7DDF"/>
    <w:rsid w:val="000B092A"/>
    <w:rsid w:val="000B566A"/>
    <w:rsid w:val="000B6606"/>
    <w:rsid w:val="000C0052"/>
    <w:rsid w:val="000C2D81"/>
    <w:rsid w:val="000C456C"/>
    <w:rsid w:val="000C4BAD"/>
    <w:rsid w:val="000C734E"/>
    <w:rsid w:val="000D3A5D"/>
    <w:rsid w:val="000D4EB7"/>
    <w:rsid w:val="000E18DE"/>
    <w:rsid w:val="000E4142"/>
    <w:rsid w:val="000E591A"/>
    <w:rsid w:val="000E7CD6"/>
    <w:rsid w:val="000F7C41"/>
    <w:rsid w:val="00105BFD"/>
    <w:rsid w:val="00111E3C"/>
    <w:rsid w:val="00115029"/>
    <w:rsid w:val="00120E1B"/>
    <w:rsid w:val="00123093"/>
    <w:rsid w:val="00124B67"/>
    <w:rsid w:val="00130ACE"/>
    <w:rsid w:val="00131431"/>
    <w:rsid w:val="001319C5"/>
    <w:rsid w:val="00132BF7"/>
    <w:rsid w:val="0013304F"/>
    <w:rsid w:val="00134A1B"/>
    <w:rsid w:val="00135785"/>
    <w:rsid w:val="00137A25"/>
    <w:rsid w:val="0014616E"/>
    <w:rsid w:val="001502C3"/>
    <w:rsid w:val="00150C59"/>
    <w:rsid w:val="00154DCB"/>
    <w:rsid w:val="00172511"/>
    <w:rsid w:val="00172A55"/>
    <w:rsid w:val="00173C64"/>
    <w:rsid w:val="00180CEA"/>
    <w:rsid w:val="00184197"/>
    <w:rsid w:val="001848E8"/>
    <w:rsid w:val="001872C7"/>
    <w:rsid w:val="001904CD"/>
    <w:rsid w:val="00191192"/>
    <w:rsid w:val="001922CE"/>
    <w:rsid w:val="0019356F"/>
    <w:rsid w:val="001942AF"/>
    <w:rsid w:val="0019538D"/>
    <w:rsid w:val="00196969"/>
    <w:rsid w:val="001A1E8D"/>
    <w:rsid w:val="001A390D"/>
    <w:rsid w:val="001A3C06"/>
    <w:rsid w:val="001B3B74"/>
    <w:rsid w:val="001B4388"/>
    <w:rsid w:val="001C6199"/>
    <w:rsid w:val="001D0738"/>
    <w:rsid w:val="001D334A"/>
    <w:rsid w:val="001D48E2"/>
    <w:rsid w:val="001D7231"/>
    <w:rsid w:val="001E7E27"/>
    <w:rsid w:val="001F607F"/>
    <w:rsid w:val="00203039"/>
    <w:rsid w:val="00203261"/>
    <w:rsid w:val="00206372"/>
    <w:rsid w:val="002105D7"/>
    <w:rsid w:val="00211F7A"/>
    <w:rsid w:val="00213D89"/>
    <w:rsid w:val="00214D5B"/>
    <w:rsid w:val="00223664"/>
    <w:rsid w:val="00225D31"/>
    <w:rsid w:val="00230458"/>
    <w:rsid w:val="00230653"/>
    <w:rsid w:val="002316D0"/>
    <w:rsid w:val="00232E62"/>
    <w:rsid w:val="00240BDE"/>
    <w:rsid w:val="00242241"/>
    <w:rsid w:val="002468C4"/>
    <w:rsid w:val="00252D1B"/>
    <w:rsid w:val="002543F1"/>
    <w:rsid w:val="00255D97"/>
    <w:rsid w:val="0025754F"/>
    <w:rsid w:val="00257B82"/>
    <w:rsid w:val="00260522"/>
    <w:rsid w:val="00260C50"/>
    <w:rsid w:val="00261618"/>
    <w:rsid w:val="00262565"/>
    <w:rsid w:val="002638DB"/>
    <w:rsid w:val="00265010"/>
    <w:rsid w:val="00265AC6"/>
    <w:rsid w:val="00265E2E"/>
    <w:rsid w:val="00266CAF"/>
    <w:rsid w:val="0026737B"/>
    <w:rsid w:val="002675DE"/>
    <w:rsid w:val="00270DE2"/>
    <w:rsid w:val="00271A99"/>
    <w:rsid w:val="002721F4"/>
    <w:rsid w:val="00273FFF"/>
    <w:rsid w:val="00276741"/>
    <w:rsid w:val="002775C5"/>
    <w:rsid w:val="0028411C"/>
    <w:rsid w:val="00284A53"/>
    <w:rsid w:val="00284C59"/>
    <w:rsid w:val="002869E6"/>
    <w:rsid w:val="0028739C"/>
    <w:rsid w:val="002905C5"/>
    <w:rsid w:val="0029218C"/>
    <w:rsid w:val="00293E6A"/>
    <w:rsid w:val="002967E5"/>
    <w:rsid w:val="002A10DC"/>
    <w:rsid w:val="002A3F78"/>
    <w:rsid w:val="002A7278"/>
    <w:rsid w:val="002B0BDB"/>
    <w:rsid w:val="002B55B2"/>
    <w:rsid w:val="002C0D3B"/>
    <w:rsid w:val="002C40EC"/>
    <w:rsid w:val="002C4AD7"/>
    <w:rsid w:val="002C6543"/>
    <w:rsid w:val="002C785A"/>
    <w:rsid w:val="002D0910"/>
    <w:rsid w:val="002D10CC"/>
    <w:rsid w:val="002D29C5"/>
    <w:rsid w:val="002D49CF"/>
    <w:rsid w:val="002D5A62"/>
    <w:rsid w:val="002E13F0"/>
    <w:rsid w:val="002E4881"/>
    <w:rsid w:val="002E6985"/>
    <w:rsid w:val="002E769A"/>
    <w:rsid w:val="002F12F9"/>
    <w:rsid w:val="002F323A"/>
    <w:rsid w:val="002F521F"/>
    <w:rsid w:val="002F73DD"/>
    <w:rsid w:val="00304E68"/>
    <w:rsid w:val="00311162"/>
    <w:rsid w:val="00314618"/>
    <w:rsid w:val="003203A5"/>
    <w:rsid w:val="003267F2"/>
    <w:rsid w:val="003317EF"/>
    <w:rsid w:val="0033370C"/>
    <w:rsid w:val="0033390D"/>
    <w:rsid w:val="00337597"/>
    <w:rsid w:val="00344834"/>
    <w:rsid w:val="00344991"/>
    <w:rsid w:val="00345887"/>
    <w:rsid w:val="003550A9"/>
    <w:rsid w:val="00356340"/>
    <w:rsid w:val="00357146"/>
    <w:rsid w:val="00357DF1"/>
    <w:rsid w:val="00363422"/>
    <w:rsid w:val="00366093"/>
    <w:rsid w:val="00366A59"/>
    <w:rsid w:val="003730FF"/>
    <w:rsid w:val="0037323C"/>
    <w:rsid w:val="00376908"/>
    <w:rsid w:val="00377C9E"/>
    <w:rsid w:val="00377EA1"/>
    <w:rsid w:val="00380358"/>
    <w:rsid w:val="00380A08"/>
    <w:rsid w:val="00380A4E"/>
    <w:rsid w:val="00380ABE"/>
    <w:rsid w:val="00382E61"/>
    <w:rsid w:val="003922AB"/>
    <w:rsid w:val="00396674"/>
    <w:rsid w:val="00397B82"/>
    <w:rsid w:val="00397D39"/>
    <w:rsid w:val="003A176A"/>
    <w:rsid w:val="003A2B9E"/>
    <w:rsid w:val="003A75BB"/>
    <w:rsid w:val="003B0519"/>
    <w:rsid w:val="003B5475"/>
    <w:rsid w:val="003B5C27"/>
    <w:rsid w:val="003C175E"/>
    <w:rsid w:val="003C1C89"/>
    <w:rsid w:val="003C3425"/>
    <w:rsid w:val="003C5800"/>
    <w:rsid w:val="003C6230"/>
    <w:rsid w:val="003C62A5"/>
    <w:rsid w:val="003C763C"/>
    <w:rsid w:val="003D141F"/>
    <w:rsid w:val="003D3EB0"/>
    <w:rsid w:val="003D5653"/>
    <w:rsid w:val="003D66C6"/>
    <w:rsid w:val="003E023F"/>
    <w:rsid w:val="003E2766"/>
    <w:rsid w:val="003E76CF"/>
    <w:rsid w:val="003F3725"/>
    <w:rsid w:val="003F7F46"/>
    <w:rsid w:val="00401732"/>
    <w:rsid w:val="004018B8"/>
    <w:rsid w:val="0040732E"/>
    <w:rsid w:val="00413131"/>
    <w:rsid w:val="00414DD8"/>
    <w:rsid w:val="0041701F"/>
    <w:rsid w:val="00423E8E"/>
    <w:rsid w:val="0042677A"/>
    <w:rsid w:val="0043127C"/>
    <w:rsid w:val="00434AAE"/>
    <w:rsid w:val="0044173B"/>
    <w:rsid w:val="00443A1D"/>
    <w:rsid w:val="00444B3D"/>
    <w:rsid w:val="00452ED6"/>
    <w:rsid w:val="00454239"/>
    <w:rsid w:val="00455A55"/>
    <w:rsid w:val="00455E0A"/>
    <w:rsid w:val="0047263B"/>
    <w:rsid w:val="004745D9"/>
    <w:rsid w:val="00475386"/>
    <w:rsid w:val="0047717A"/>
    <w:rsid w:val="00481C70"/>
    <w:rsid w:val="00482359"/>
    <w:rsid w:val="004854A8"/>
    <w:rsid w:val="00485739"/>
    <w:rsid w:val="0049121B"/>
    <w:rsid w:val="004914AB"/>
    <w:rsid w:val="00493BC9"/>
    <w:rsid w:val="00494E0A"/>
    <w:rsid w:val="00496567"/>
    <w:rsid w:val="00496ACD"/>
    <w:rsid w:val="00496E54"/>
    <w:rsid w:val="004A5E19"/>
    <w:rsid w:val="004A7E27"/>
    <w:rsid w:val="004B590D"/>
    <w:rsid w:val="004B6D8B"/>
    <w:rsid w:val="004B73CC"/>
    <w:rsid w:val="004D0BBC"/>
    <w:rsid w:val="004D1D86"/>
    <w:rsid w:val="004D7E5A"/>
    <w:rsid w:val="004E2222"/>
    <w:rsid w:val="004E3F1A"/>
    <w:rsid w:val="004E4D9B"/>
    <w:rsid w:val="004E5CF1"/>
    <w:rsid w:val="004E6782"/>
    <w:rsid w:val="004E7CB8"/>
    <w:rsid w:val="004F404D"/>
    <w:rsid w:val="004F41DF"/>
    <w:rsid w:val="004F76C8"/>
    <w:rsid w:val="0050041A"/>
    <w:rsid w:val="00505C72"/>
    <w:rsid w:val="00507B96"/>
    <w:rsid w:val="00512994"/>
    <w:rsid w:val="00515914"/>
    <w:rsid w:val="00526E8C"/>
    <w:rsid w:val="00530134"/>
    <w:rsid w:val="00533C77"/>
    <w:rsid w:val="00537BD4"/>
    <w:rsid w:val="00537EE1"/>
    <w:rsid w:val="005411D7"/>
    <w:rsid w:val="00541E4A"/>
    <w:rsid w:val="00543BB2"/>
    <w:rsid w:val="0054481C"/>
    <w:rsid w:val="00551052"/>
    <w:rsid w:val="00552A1E"/>
    <w:rsid w:val="00553218"/>
    <w:rsid w:val="0056178B"/>
    <w:rsid w:val="0056421A"/>
    <w:rsid w:val="00571CCF"/>
    <w:rsid w:val="00571FE8"/>
    <w:rsid w:val="0057397C"/>
    <w:rsid w:val="00575F7D"/>
    <w:rsid w:val="0057685B"/>
    <w:rsid w:val="00577460"/>
    <w:rsid w:val="00577D80"/>
    <w:rsid w:val="00580EC4"/>
    <w:rsid w:val="005818B0"/>
    <w:rsid w:val="00581E06"/>
    <w:rsid w:val="005863B5"/>
    <w:rsid w:val="0059044E"/>
    <w:rsid w:val="00597C7F"/>
    <w:rsid w:val="005A4C9C"/>
    <w:rsid w:val="005A5ABD"/>
    <w:rsid w:val="005B18B3"/>
    <w:rsid w:val="005B335A"/>
    <w:rsid w:val="005B60B7"/>
    <w:rsid w:val="005B62BE"/>
    <w:rsid w:val="005B742E"/>
    <w:rsid w:val="005C6CF3"/>
    <w:rsid w:val="005D0C8F"/>
    <w:rsid w:val="005D2D0A"/>
    <w:rsid w:val="005D7FA3"/>
    <w:rsid w:val="005E1605"/>
    <w:rsid w:val="005E16DD"/>
    <w:rsid w:val="005E762E"/>
    <w:rsid w:val="005F370E"/>
    <w:rsid w:val="005F4638"/>
    <w:rsid w:val="005F4686"/>
    <w:rsid w:val="005F7772"/>
    <w:rsid w:val="006040AE"/>
    <w:rsid w:val="006048B2"/>
    <w:rsid w:val="00604E88"/>
    <w:rsid w:val="006101EE"/>
    <w:rsid w:val="00611313"/>
    <w:rsid w:val="00611FF0"/>
    <w:rsid w:val="0061235D"/>
    <w:rsid w:val="0061259A"/>
    <w:rsid w:val="00612653"/>
    <w:rsid w:val="006165C6"/>
    <w:rsid w:val="0062112E"/>
    <w:rsid w:val="00622B15"/>
    <w:rsid w:val="00623C0F"/>
    <w:rsid w:val="006275DD"/>
    <w:rsid w:val="00633AA6"/>
    <w:rsid w:val="0063476B"/>
    <w:rsid w:val="006357B0"/>
    <w:rsid w:val="0064274E"/>
    <w:rsid w:val="0064513D"/>
    <w:rsid w:val="00653E26"/>
    <w:rsid w:val="00660578"/>
    <w:rsid w:val="00667C5D"/>
    <w:rsid w:val="00671938"/>
    <w:rsid w:val="0067491D"/>
    <w:rsid w:val="0068607F"/>
    <w:rsid w:val="00695328"/>
    <w:rsid w:val="0069664D"/>
    <w:rsid w:val="006A06DC"/>
    <w:rsid w:val="006A2ED0"/>
    <w:rsid w:val="006B1955"/>
    <w:rsid w:val="006B2915"/>
    <w:rsid w:val="006B29F8"/>
    <w:rsid w:val="006B5259"/>
    <w:rsid w:val="006B5D25"/>
    <w:rsid w:val="006B668D"/>
    <w:rsid w:val="006B7F68"/>
    <w:rsid w:val="006C17E3"/>
    <w:rsid w:val="006C73F1"/>
    <w:rsid w:val="006D2175"/>
    <w:rsid w:val="006E02CD"/>
    <w:rsid w:val="006E177C"/>
    <w:rsid w:val="0070083E"/>
    <w:rsid w:val="007008AA"/>
    <w:rsid w:val="00701033"/>
    <w:rsid w:val="00702B75"/>
    <w:rsid w:val="00702C41"/>
    <w:rsid w:val="007074EE"/>
    <w:rsid w:val="00712AB6"/>
    <w:rsid w:val="00715546"/>
    <w:rsid w:val="00722567"/>
    <w:rsid w:val="00722C84"/>
    <w:rsid w:val="00724D00"/>
    <w:rsid w:val="00730169"/>
    <w:rsid w:val="0073193B"/>
    <w:rsid w:val="007365AE"/>
    <w:rsid w:val="00742EA4"/>
    <w:rsid w:val="00751487"/>
    <w:rsid w:val="0075451C"/>
    <w:rsid w:val="0075539E"/>
    <w:rsid w:val="0076427C"/>
    <w:rsid w:val="007725F6"/>
    <w:rsid w:val="00772D46"/>
    <w:rsid w:val="00772F35"/>
    <w:rsid w:val="0077448F"/>
    <w:rsid w:val="00776134"/>
    <w:rsid w:val="0077748A"/>
    <w:rsid w:val="00780D6D"/>
    <w:rsid w:val="00782D0B"/>
    <w:rsid w:val="00783E92"/>
    <w:rsid w:val="007868B5"/>
    <w:rsid w:val="007908C4"/>
    <w:rsid w:val="00791C18"/>
    <w:rsid w:val="00791FB9"/>
    <w:rsid w:val="00794170"/>
    <w:rsid w:val="007A0AE6"/>
    <w:rsid w:val="007A1E3B"/>
    <w:rsid w:val="007A50CB"/>
    <w:rsid w:val="007A5D4D"/>
    <w:rsid w:val="007A7266"/>
    <w:rsid w:val="007A78B9"/>
    <w:rsid w:val="007B092C"/>
    <w:rsid w:val="007B2569"/>
    <w:rsid w:val="007B40A4"/>
    <w:rsid w:val="007B4EF8"/>
    <w:rsid w:val="007B53C4"/>
    <w:rsid w:val="007B5421"/>
    <w:rsid w:val="007B55DB"/>
    <w:rsid w:val="007B5995"/>
    <w:rsid w:val="007B700F"/>
    <w:rsid w:val="007C012D"/>
    <w:rsid w:val="007C0187"/>
    <w:rsid w:val="007C0CB7"/>
    <w:rsid w:val="007C62BB"/>
    <w:rsid w:val="007C6304"/>
    <w:rsid w:val="007C7FA6"/>
    <w:rsid w:val="007D7045"/>
    <w:rsid w:val="007D70EE"/>
    <w:rsid w:val="007D7822"/>
    <w:rsid w:val="007E172A"/>
    <w:rsid w:val="007F0BE1"/>
    <w:rsid w:val="007F1CA0"/>
    <w:rsid w:val="007F2739"/>
    <w:rsid w:val="007F644F"/>
    <w:rsid w:val="008107D4"/>
    <w:rsid w:val="00812DB6"/>
    <w:rsid w:val="0081635D"/>
    <w:rsid w:val="00816D7F"/>
    <w:rsid w:val="008172C4"/>
    <w:rsid w:val="0081781F"/>
    <w:rsid w:val="00817BBE"/>
    <w:rsid w:val="008336F4"/>
    <w:rsid w:val="0083552B"/>
    <w:rsid w:val="008407CB"/>
    <w:rsid w:val="0084286B"/>
    <w:rsid w:val="00850BFE"/>
    <w:rsid w:val="00851C84"/>
    <w:rsid w:val="008528FA"/>
    <w:rsid w:val="00854EA1"/>
    <w:rsid w:val="008552C5"/>
    <w:rsid w:val="008573D4"/>
    <w:rsid w:val="0086102F"/>
    <w:rsid w:val="00861815"/>
    <w:rsid w:val="00862D1E"/>
    <w:rsid w:val="00864485"/>
    <w:rsid w:val="00864742"/>
    <w:rsid w:val="00864E87"/>
    <w:rsid w:val="008654C3"/>
    <w:rsid w:val="00865776"/>
    <w:rsid w:val="00865F5F"/>
    <w:rsid w:val="00870074"/>
    <w:rsid w:val="00872E50"/>
    <w:rsid w:val="008737D4"/>
    <w:rsid w:val="008752B2"/>
    <w:rsid w:val="008770E2"/>
    <w:rsid w:val="008810CD"/>
    <w:rsid w:val="008865F4"/>
    <w:rsid w:val="008874C2"/>
    <w:rsid w:val="00893259"/>
    <w:rsid w:val="008944AF"/>
    <w:rsid w:val="0089778F"/>
    <w:rsid w:val="008A1857"/>
    <w:rsid w:val="008A7218"/>
    <w:rsid w:val="008B0199"/>
    <w:rsid w:val="008B027D"/>
    <w:rsid w:val="008B0569"/>
    <w:rsid w:val="008B479E"/>
    <w:rsid w:val="008C7222"/>
    <w:rsid w:val="008D2EA8"/>
    <w:rsid w:val="008D2F23"/>
    <w:rsid w:val="008D5673"/>
    <w:rsid w:val="008D5C16"/>
    <w:rsid w:val="008D6879"/>
    <w:rsid w:val="008E0067"/>
    <w:rsid w:val="008E0A74"/>
    <w:rsid w:val="008F1C28"/>
    <w:rsid w:val="009060CF"/>
    <w:rsid w:val="00906A8A"/>
    <w:rsid w:val="009121FB"/>
    <w:rsid w:val="00912659"/>
    <w:rsid w:val="00915A4E"/>
    <w:rsid w:val="00916467"/>
    <w:rsid w:val="00916687"/>
    <w:rsid w:val="00916CEA"/>
    <w:rsid w:val="00921A63"/>
    <w:rsid w:val="0092715C"/>
    <w:rsid w:val="009278DA"/>
    <w:rsid w:val="00933196"/>
    <w:rsid w:val="00933AEC"/>
    <w:rsid w:val="00934EEB"/>
    <w:rsid w:val="009355C0"/>
    <w:rsid w:val="009370BF"/>
    <w:rsid w:val="009403FD"/>
    <w:rsid w:val="00943517"/>
    <w:rsid w:val="00945948"/>
    <w:rsid w:val="0094716F"/>
    <w:rsid w:val="00951C12"/>
    <w:rsid w:val="009546AB"/>
    <w:rsid w:val="00955DA1"/>
    <w:rsid w:val="00962FD0"/>
    <w:rsid w:val="00964657"/>
    <w:rsid w:val="009711A4"/>
    <w:rsid w:val="00972BA7"/>
    <w:rsid w:val="0097511C"/>
    <w:rsid w:val="00977416"/>
    <w:rsid w:val="009852D0"/>
    <w:rsid w:val="009855F8"/>
    <w:rsid w:val="00985766"/>
    <w:rsid w:val="0098792C"/>
    <w:rsid w:val="0099253C"/>
    <w:rsid w:val="00993FCA"/>
    <w:rsid w:val="0099769F"/>
    <w:rsid w:val="009A3186"/>
    <w:rsid w:val="009B14E5"/>
    <w:rsid w:val="009B37C9"/>
    <w:rsid w:val="009B4836"/>
    <w:rsid w:val="009B7228"/>
    <w:rsid w:val="009C018E"/>
    <w:rsid w:val="009C08F0"/>
    <w:rsid w:val="009C180E"/>
    <w:rsid w:val="009C43CE"/>
    <w:rsid w:val="009C4547"/>
    <w:rsid w:val="009C4AB8"/>
    <w:rsid w:val="009C6876"/>
    <w:rsid w:val="009C6CAC"/>
    <w:rsid w:val="009D134E"/>
    <w:rsid w:val="009E1CDC"/>
    <w:rsid w:val="009E2119"/>
    <w:rsid w:val="009E3E93"/>
    <w:rsid w:val="009E6152"/>
    <w:rsid w:val="009E7C16"/>
    <w:rsid w:val="009F1ED0"/>
    <w:rsid w:val="009F4107"/>
    <w:rsid w:val="009F4435"/>
    <w:rsid w:val="009F5F3D"/>
    <w:rsid w:val="009F62BF"/>
    <w:rsid w:val="00A018CF"/>
    <w:rsid w:val="00A066C6"/>
    <w:rsid w:val="00A1126F"/>
    <w:rsid w:val="00A25168"/>
    <w:rsid w:val="00A30C5C"/>
    <w:rsid w:val="00A31154"/>
    <w:rsid w:val="00A31351"/>
    <w:rsid w:val="00A32AD5"/>
    <w:rsid w:val="00A33F76"/>
    <w:rsid w:val="00A33FC8"/>
    <w:rsid w:val="00A350A4"/>
    <w:rsid w:val="00A422FB"/>
    <w:rsid w:val="00A4275C"/>
    <w:rsid w:val="00A52384"/>
    <w:rsid w:val="00A56B2A"/>
    <w:rsid w:val="00A67118"/>
    <w:rsid w:val="00A671D9"/>
    <w:rsid w:val="00A730CC"/>
    <w:rsid w:val="00A74C2A"/>
    <w:rsid w:val="00A75FDE"/>
    <w:rsid w:val="00A8466B"/>
    <w:rsid w:val="00A8509D"/>
    <w:rsid w:val="00A8541C"/>
    <w:rsid w:val="00A86856"/>
    <w:rsid w:val="00A876B2"/>
    <w:rsid w:val="00A9098F"/>
    <w:rsid w:val="00A931D1"/>
    <w:rsid w:val="00A93987"/>
    <w:rsid w:val="00AA19C6"/>
    <w:rsid w:val="00AA1A4D"/>
    <w:rsid w:val="00AA1F48"/>
    <w:rsid w:val="00AA4041"/>
    <w:rsid w:val="00AA5715"/>
    <w:rsid w:val="00AA7139"/>
    <w:rsid w:val="00AA7F2A"/>
    <w:rsid w:val="00AB0E14"/>
    <w:rsid w:val="00AB22B1"/>
    <w:rsid w:val="00AB40BA"/>
    <w:rsid w:val="00AB4868"/>
    <w:rsid w:val="00AB5098"/>
    <w:rsid w:val="00AB6029"/>
    <w:rsid w:val="00AC2F1B"/>
    <w:rsid w:val="00AC37DA"/>
    <w:rsid w:val="00AD01F2"/>
    <w:rsid w:val="00AE3D34"/>
    <w:rsid w:val="00AE45EA"/>
    <w:rsid w:val="00AE6E03"/>
    <w:rsid w:val="00AF15E2"/>
    <w:rsid w:val="00AF4E22"/>
    <w:rsid w:val="00AF64AF"/>
    <w:rsid w:val="00B00FB2"/>
    <w:rsid w:val="00B0123D"/>
    <w:rsid w:val="00B01F85"/>
    <w:rsid w:val="00B0241A"/>
    <w:rsid w:val="00B0288C"/>
    <w:rsid w:val="00B05179"/>
    <w:rsid w:val="00B0788F"/>
    <w:rsid w:val="00B136F5"/>
    <w:rsid w:val="00B14BCC"/>
    <w:rsid w:val="00B23E07"/>
    <w:rsid w:val="00B25F87"/>
    <w:rsid w:val="00B26EA0"/>
    <w:rsid w:val="00B30F45"/>
    <w:rsid w:val="00B31376"/>
    <w:rsid w:val="00B34616"/>
    <w:rsid w:val="00B36DC5"/>
    <w:rsid w:val="00B37ADD"/>
    <w:rsid w:val="00B43D7F"/>
    <w:rsid w:val="00B54597"/>
    <w:rsid w:val="00B578D0"/>
    <w:rsid w:val="00B57D2C"/>
    <w:rsid w:val="00B62285"/>
    <w:rsid w:val="00B636F8"/>
    <w:rsid w:val="00B65819"/>
    <w:rsid w:val="00B7403F"/>
    <w:rsid w:val="00B849CF"/>
    <w:rsid w:val="00B84A8F"/>
    <w:rsid w:val="00B8519D"/>
    <w:rsid w:val="00B85B21"/>
    <w:rsid w:val="00B86893"/>
    <w:rsid w:val="00B87728"/>
    <w:rsid w:val="00B95B32"/>
    <w:rsid w:val="00B97E99"/>
    <w:rsid w:val="00BA21A4"/>
    <w:rsid w:val="00BA2646"/>
    <w:rsid w:val="00BA314D"/>
    <w:rsid w:val="00BA79F5"/>
    <w:rsid w:val="00BB0D1A"/>
    <w:rsid w:val="00BB1796"/>
    <w:rsid w:val="00BB1D53"/>
    <w:rsid w:val="00BB21C3"/>
    <w:rsid w:val="00BB28BE"/>
    <w:rsid w:val="00BB398E"/>
    <w:rsid w:val="00BB7E71"/>
    <w:rsid w:val="00BC2719"/>
    <w:rsid w:val="00BC41FD"/>
    <w:rsid w:val="00BC5627"/>
    <w:rsid w:val="00BD2214"/>
    <w:rsid w:val="00BD2755"/>
    <w:rsid w:val="00BD63FD"/>
    <w:rsid w:val="00BD6F93"/>
    <w:rsid w:val="00BE34A6"/>
    <w:rsid w:val="00BF1F95"/>
    <w:rsid w:val="00BF2946"/>
    <w:rsid w:val="00C00F7E"/>
    <w:rsid w:val="00C0124B"/>
    <w:rsid w:val="00C02852"/>
    <w:rsid w:val="00C04D6B"/>
    <w:rsid w:val="00C0515D"/>
    <w:rsid w:val="00C11A8F"/>
    <w:rsid w:val="00C146FB"/>
    <w:rsid w:val="00C1749B"/>
    <w:rsid w:val="00C17A8D"/>
    <w:rsid w:val="00C20A2B"/>
    <w:rsid w:val="00C21B87"/>
    <w:rsid w:val="00C226D0"/>
    <w:rsid w:val="00C2729D"/>
    <w:rsid w:val="00C308A4"/>
    <w:rsid w:val="00C32197"/>
    <w:rsid w:val="00C408D5"/>
    <w:rsid w:val="00C40F20"/>
    <w:rsid w:val="00C4536B"/>
    <w:rsid w:val="00C55ED0"/>
    <w:rsid w:val="00C615D7"/>
    <w:rsid w:val="00C62EB8"/>
    <w:rsid w:val="00C65CF3"/>
    <w:rsid w:val="00C66777"/>
    <w:rsid w:val="00C66BD8"/>
    <w:rsid w:val="00C708F0"/>
    <w:rsid w:val="00C7137F"/>
    <w:rsid w:val="00C72A0D"/>
    <w:rsid w:val="00C76C5E"/>
    <w:rsid w:val="00C811D2"/>
    <w:rsid w:val="00C84D79"/>
    <w:rsid w:val="00C85C79"/>
    <w:rsid w:val="00C927A7"/>
    <w:rsid w:val="00C94DC4"/>
    <w:rsid w:val="00CA194E"/>
    <w:rsid w:val="00CA2A3F"/>
    <w:rsid w:val="00CA5A94"/>
    <w:rsid w:val="00CA5D8E"/>
    <w:rsid w:val="00CB1C48"/>
    <w:rsid w:val="00CC2575"/>
    <w:rsid w:val="00CD2358"/>
    <w:rsid w:val="00CD25C7"/>
    <w:rsid w:val="00CD2DF6"/>
    <w:rsid w:val="00CD3C66"/>
    <w:rsid w:val="00CD4232"/>
    <w:rsid w:val="00CD59CF"/>
    <w:rsid w:val="00CE1D68"/>
    <w:rsid w:val="00CE2712"/>
    <w:rsid w:val="00CE29D7"/>
    <w:rsid w:val="00CE586B"/>
    <w:rsid w:val="00CF2895"/>
    <w:rsid w:val="00CF51AD"/>
    <w:rsid w:val="00D02E95"/>
    <w:rsid w:val="00D0306B"/>
    <w:rsid w:val="00D03CED"/>
    <w:rsid w:val="00D05B67"/>
    <w:rsid w:val="00D07958"/>
    <w:rsid w:val="00D13691"/>
    <w:rsid w:val="00D22FAD"/>
    <w:rsid w:val="00D23014"/>
    <w:rsid w:val="00D254D5"/>
    <w:rsid w:val="00D3042E"/>
    <w:rsid w:val="00D35A44"/>
    <w:rsid w:val="00D36C9F"/>
    <w:rsid w:val="00D421B6"/>
    <w:rsid w:val="00D464F6"/>
    <w:rsid w:val="00D509FE"/>
    <w:rsid w:val="00D51809"/>
    <w:rsid w:val="00D559D1"/>
    <w:rsid w:val="00D608E3"/>
    <w:rsid w:val="00D7087C"/>
    <w:rsid w:val="00D70DA7"/>
    <w:rsid w:val="00D715D7"/>
    <w:rsid w:val="00D73280"/>
    <w:rsid w:val="00D740E2"/>
    <w:rsid w:val="00D80F94"/>
    <w:rsid w:val="00D87494"/>
    <w:rsid w:val="00D90056"/>
    <w:rsid w:val="00D90B4C"/>
    <w:rsid w:val="00D92144"/>
    <w:rsid w:val="00D92280"/>
    <w:rsid w:val="00D93242"/>
    <w:rsid w:val="00D937A3"/>
    <w:rsid w:val="00D93A74"/>
    <w:rsid w:val="00D93EEB"/>
    <w:rsid w:val="00D94F2C"/>
    <w:rsid w:val="00D952E5"/>
    <w:rsid w:val="00DA0E1A"/>
    <w:rsid w:val="00DA3AB9"/>
    <w:rsid w:val="00DA6B27"/>
    <w:rsid w:val="00DB15B7"/>
    <w:rsid w:val="00DB183B"/>
    <w:rsid w:val="00DB2167"/>
    <w:rsid w:val="00DC012A"/>
    <w:rsid w:val="00DC4CF3"/>
    <w:rsid w:val="00DD383F"/>
    <w:rsid w:val="00DD3BFE"/>
    <w:rsid w:val="00DD3F49"/>
    <w:rsid w:val="00DD51D1"/>
    <w:rsid w:val="00DD6084"/>
    <w:rsid w:val="00DD63AB"/>
    <w:rsid w:val="00DD6453"/>
    <w:rsid w:val="00DE182E"/>
    <w:rsid w:val="00DE4023"/>
    <w:rsid w:val="00DE681E"/>
    <w:rsid w:val="00DF08EA"/>
    <w:rsid w:val="00DF0DF8"/>
    <w:rsid w:val="00DF1EC1"/>
    <w:rsid w:val="00DF4D5D"/>
    <w:rsid w:val="00DF5B75"/>
    <w:rsid w:val="00E00A62"/>
    <w:rsid w:val="00E05796"/>
    <w:rsid w:val="00E0700F"/>
    <w:rsid w:val="00E074D8"/>
    <w:rsid w:val="00E10F27"/>
    <w:rsid w:val="00E13A26"/>
    <w:rsid w:val="00E244D4"/>
    <w:rsid w:val="00E415CD"/>
    <w:rsid w:val="00E46ACF"/>
    <w:rsid w:val="00E53DF2"/>
    <w:rsid w:val="00E5400D"/>
    <w:rsid w:val="00E55893"/>
    <w:rsid w:val="00E611DD"/>
    <w:rsid w:val="00E61D39"/>
    <w:rsid w:val="00E67DE6"/>
    <w:rsid w:val="00E70D7E"/>
    <w:rsid w:val="00E72F0A"/>
    <w:rsid w:val="00E75739"/>
    <w:rsid w:val="00E75D00"/>
    <w:rsid w:val="00E75E07"/>
    <w:rsid w:val="00E834B5"/>
    <w:rsid w:val="00E900A3"/>
    <w:rsid w:val="00E91533"/>
    <w:rsid w:val="00E92976"/>
    <w:rsid w:val="00E93BEC"/>
    <w:rsid w:val="00E9595C"/>
    <w:rsid w:val="00E97F7F"/>
    <w:rsid w:val="00EA1AFD"/>
    <w:rsid w:val="00EA26F6"/>
    <w:rsid w:val="00EA402B"/>
    <w:rsid w:val="00EA6BC6"/>
    <w:rsid w:val="00EB0945"/>
    <w:rsid w:val="00EB2718"/>
    <w:rsid w:val="00EB3C20"/>
    <w:rsid w:val="00EB5AD4"/>
    <w:rsid w:val="00EB5CD5"/>
    <w:rsid w:val="00EC11AB"/>
    <w:rsid w:val="00EC32AB"/>
    <w:rsid w:val="00EC34AE"/>
    <w:rsid w:val="00EC7803"/>
    <w:rsid w:val="00ED4C45"/>
    <w:rsid w:val="00EE2D8F"/>
    <w:rsid w:val="00EE41A4"/>
    <w:rsid w:val="00EF3E46"/>
    <w:rsid w:val="00EF58DA"/>
    <w:rsid w:val="00F00614"/>
    <w:rsid w:val="00F026FA"/>
    <w:rsid w:val="00F06462"/>
    <w:rsid w:val="00F110BF"/>
    <w:rsid w:val="00F11A6D"/>
    <w:rsid w:val="00F125D3"/>
    <w:rsid w:val="00F1452E"/>
    <w:rsid w:val="00F16ACB"/>
    <w:rsid w:val="00F1744E"/>
    <w:rsid w:val="00F17470"/>
    <w:rsid w:val="00F21843"/>
    <w:rsid w:val="00F25AA8"/>
    <w:rsid w:val="00F33C8B"/>
    <w:rsid w:val="00F34DB9"/>
    <w:rsid w:val="00F416CB"/>
    <w:rsid w:val="00F434A8"/>
    <w:rsid w:val="00F44DA8"/>
    <w:rsid w:val="00F46F55"/>
    <w:rsid w:val="00F535F8"/>
    <w:rsid w:val="00F5450D"/>
    <w:rsid w:val="00F55F52"/>
    <w:rsid w:val="00F635E1"/>
    <w:rsid w:val="00F650A3"/>
    <w:rsid w:val="00F6578A"/>
    <w:rsid w:val="00F71457"/>
    <w:rsid w:val="00F73EC1"/>
    <w:rsid w:val="00F74962"/>
    <w:rsid w:val="00F762FA"/>
    <w:rsid w:val="00F77420"/>
    <w:rsid w:val="00F77716"/>
    <w:rsid w:val="00F831D2"/>
    <w:rsid w:val="00F84A4A"/>
    <w:rsid w:val="00F856DA"/>
    <w:rsid w:val="00FA12CF"/>
    <w:rsid w:val="00FA59F6"/>
    <w:rsid w:val="00FA7937"/>
    <w:rsid w:val="00FB030B"/>
    <w:rsid w:val="00FB0854"/>
    <w:rsid w:val="00FB4ACA"/>
    <w:rsid w:val="00FC4989"/>
    <w:rsid w:val="00FC498C"/>
    <w:rsid w:val="00FC4EEB"/>
    <w:rsid w:val="00FD03DC"/>
    <w:rsid w:val="00FD3559"/>
    <w:rsid w:val="00FD3AB6"/>
    <w:rsid w:val="00FD4DBB"/>
    <w:rsid w:val="00FD59FF"/>
    <w:rsid w:val="00FE2F36"/>
    <w:rsid w:val="00FE4B92"/>
    <w:rsid w:val="00FF12B7"/>
    <w:rsid w:val="00FF5B56"/>
    <w:rsid w:val="00FF61D6"/>
    <w:rsid w:val="07C7AE64"/>
    <w:rsid w:val="112E384C"/>
    <w:rsid w:val="155B9AD7"/>
    <w:rsid w:val="1F00F0F9"/>
    <w:rsid w:val="2DD87758"/>
    <w:rsid w:val="3D60B9E3"/>
    <w:rsid w:val="45B53E50"/>
    <w:rsid w:val="4B0B567F"/>
    <w:rsid w:val="565FDAE4"/>
    <w:rsid w:val="625190DD"/>
    <w:rsid w:val="785F296B"/>
    <w:rsid w:val="7925FD1F"/>
    <w:rsid w:val="7CA32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DBA21"/>
  <w15:chartTrackingRefBased/>
  <w15:docId w15:val="{A8BDD26B-4CA0-4CD2-80E5-4106C8BA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F16ACB"/>
    <w:pPr>
      <w:spacing w:after="0" w:line="240" w:lineRule="auto"/>
    </w:pPr>
    <w:rPr>
      <w:rFonts w:ascii="Arial" w:hAnsi="Arial"/>
      <w:sz w:val="20"/>
    </w:rPr>
  </w:style>
  <w:style w:type="paragraph" w:styleId="Heading1">
    <w:name w:val="heading 1"/>
    <w:basedOn w:val="Normal"/>
    <w:next w:val="Normal"/>
    <w:link w:val="Heading1Char"/>
    <w:uiPriority w:val="9"/>
    <w:qFormat/>
    <w:rsid w:val="006101EE"/>
    <w:pPr>
      <w:widowControl w:val="0"/>
      <w:numPr>
        <w:numId w:val="6"/>
      </w:numPr>
      <w:spacing w:before="240"/>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6101EE"/>
    <w:pPr>
      <w:numPr>
        <w:ilvl w:val="1"/>
      </w:numPr>
      <w:outlineLvl w:val="1"/>
    </w:pPr>
    <w:rPr>
      <w:rFonts w:eastAsia="Times New Roman"/>
      <w:b w:val="0"/>
      <w:sz w:val="20"/>
      <w:lang w:eastAsia="en-AU"/>
    </w:rPr>
  </w:style>
  <w:style w:type="paragraph" w:styleId="Heading3">
    <w:name w:val="heading 3"/>
    <w:basedOn w:val="Heading2"/>
    <w:next w:val="Normal"/>
    <w:link w:val="Heading3Char"/>
    <w:uiPriority w:val="9"/>
    <w:unhideWhenUsed/>
    <w:qFormat/>
    <w:rsid w:val="0075539E"/>
    <w:pPr>
      <w:numPr>
        <w:ilvl w:val="2"/>
      </w:numPr>
      <w:outlineLvl w:val="2"/>
    </w:pPr>
    <w:rPr>
      <w:sz w:val="24"/>
    </w:rPr>
  </w:style>
  <w:style w:type="paragraph" w:styleId="Heading4">
    <w:name w:val="heading 4"/>
    <w:basedOn w:val="Heading3"/>
    <w:next w:val="Normal"/>
    <w:link w:val="Heading4Char"/>
    <w:uiPriority w:val="9"/>
    <w:unhideWhenUsed/>
    <w:qFormat/>
    <w:rsid w:val="0075539E"/>
    <w:pPr>
      <w:numPr>
        <w:ilvl w:val="3"/>
      </w:numPr>
      <w:outlineLvl w:val="3"/>
    </w:pPr>
    <w:rPr>
      <w:rFonts w:ascii="Century Gothic" w:hAnsi="Century Gothic"/>
      <w:color w:val="404040" w:themeColor="text1" w:themeTint="BF"/>
      <w:sz w:val="22"/>
      <w:szCs w:val="22"/>
    </w:rPr>
  </w:style>
  <w:style w:type="paragraph" w:styleId="Heading5">
    <w:name w:val="heading 5"/>
    <w:basedOn w:val="Normal"/>
    <w:next w:val="Normal"/>
    <w:link w:val="Heading5Char"/>
    <w:autoRedefine/>
    <w:uiPriority w:val="9"/>
    <w:unhideWhenUsed/>
    <w:qFormat/>
    <w:rsid w:val="00397B82"/>
    <w:pPr>
      <w:widowControl w:val="0"/>
      <w:numPr>
        <w:ilvl w:val="4"/>
        <w:numId w:val="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6101EE"/>
    <w:pPr>
      <w:keepNext/>
      <w:keepLines/>
      <w:numPr>
        <w:numId w:val="7"/>
      </w:numPr>
      <w:spacing w:before="40"/>
      <w:outlineLvl w:val="5"/>
    </w:pPr>
    <w:rPr>
      <w:rFonts w:eastAsia="Times New Roman" w:cstheme="majorBidi"/>
      <w:lang w:eastAsia="en-AU"/>
    </w:rPr>
  </w:style>
  <w:style w:type="paragraph" w:styleId="Heading7">
    <w:name w:val="heading 7"/>
    <w:aliases w:val="Policy bullet points"/>
    <w:basedOn w:val="Normal"/>
    <w:next w:val="Normal"/>
    <w:link w:val="Heading7Char"/>
    <w:uiPriority w:val="9"/>
    <w:unhideWhenUsed/>
    <w:qFormat/>
    <w:rsid w:val="0076427C"/>
    <w:pPr>
      <w:keepNext/>
      <w:keepLines/>
      <w:numPr>
        <w:numId w:val="8"/>
      </w:numPr>
      <w:ind w:left="714" w:hanging="357"/>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28739C"/>
    <w:pPr>
      <w:keepNext/>
      <w:keepLines/>
      <w:numPr>
        <w:ilvl w:val="7"/>
        <w:numId w:val="6"/>
      </w:numPr>
      <w:tabs>
        <w:tab w:val="num" w:pos="360"/>
      </w:tabs>
      <w:spacing w:before="40"/>
      <w:ind w:left="0" w:firstLine="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75539E"/>
    <w:pPr>
      <w:keepNext/>
      <w:keepLines/>
      <w:numPr>
        <w:ilvl w:val="8"/>
        <w:numId w:val="6"/>
      </w:numPr>
      <w:tabs>
        <w:tab w:val="num" w:pos="360"/>
      </w:tabs>
      <w:spacing w:before="40"/>
      <w:ind w:left="0" w:firstLine="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1EE"/>
    <w:rPr>
      <w:rFonts w:ascii="Arial" w:eastAsiaTheme="majorEastAsia" w:hAnsi="Arial" w:cstheme="majorBidi"/>
      <w:b/>
      <w:sz w:val="24"/>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1"/>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2"/>
      </w:numPr>
    </w:pPr>
  </w:style>
  <w:style w:type="character" w:customStyle="1" w:styleId="Style3Char">
    <w:name w:val="Style 3 Char"/>
    <w:basedOn w:val="Style1Char"/>
    <w:link w:val="Style3"/>
    <w:rsid w:val="0028739C"/>
    <w:rPr>
      <w:rFonts w:ascii="Arial" w:hAnsi="Arial" w:cs="Arial"/>
      <w:b/>
      <w:color w:val="404040" w:themeColor="text1" w:themeTint="BF"/>
      <w:sz w:val="16"/>
      <w:lang w:val="en-US"/>
    </w:rPr>
  </w:style>
  <w:style w:type="paragraph" w:customStyle="1" w:styleId="Style4">
    <w:name w:val="Style4"/>
    <w:basedOn w:val="Style3"/>
    <w:link w:val="Style4Char"/>
    <w:rsid w:val="0028739C"/>
    <w:pPr>
      <w:numPr>
        <w:numId w:val="3"/>
      </w:numPr>
    </w:pPr>
  </w:style>
  <w:style w:type="character" w:customStyle="1" w:styleId="Style2Char">
    <w:name w:val="Style 2 Char"/>
    <w:basedOn w:val="Style1Char"/>
    <w:link w:val="Style2"/>
    <w:rsid w:val="0028739C"/>
    <w:rPr>
      <w:rFonts w:ascii="Arial" w:hAnsi="Arial" w:cs="Arial"/>
      <w:b/>
      <w:color w:val="404040" w:themeColor="text1" w:themeTint="BF"/>
      <w:sz w:val="16"/>
      <w:lang w:val="en-US"/>
    </w:rPr>
  </w:style>
  <w:style w:type="character" w:customStyle="1" w:styleId="Heading3Char">
    <w:name w:val="Heading 3 Char"/>
    <w:basedOn w:val="DefaultParagraphFont"/>
    <w:link w:val="Heading3"/>
    <w:uiPriority w:val="9"/>
    <w:rsid w:val="0075539E"/>
    <w:rPr>
      <w:rFonts w:ascii="Arial" w:eastAsia="Times New Roman" w:hAnsi="Arial" w:cstheme="majorBidi"/>
      <w:sz w:val="24"/>
      <w:szCs w:val="32"/>
      <w:lang w:eastAsia="en-AU"/>
    </w:rPr>
  </w:style>
  <w:style w:type="character" w:customStyle="1" w:styleId="Style4Char">
    <w:name w:val="Style4 Char"/>
    <w:basedOn w:val="Style3Char"/>
    <w:link w:val="Style4"/>
    <w:rsid w:val="0028739C"/>
    <w:rPr>
      <w:rFonts w:ascii="Arial" w:hAnsi="Arial" w:cs="Arial"/>
      <w:b/>
      <w:color w:val="404040" w:themeColor="text1" w:themeTint="BF"/>
      <w:sz w:val="16"/>
      <w:lang w:val="en-US"/>
    </w:rPr>
  </w:style>
  <w:style w:type="character" w:customStyle="1" w:styleId="Heading2Char">
    <w:name w:val="Heading 2 Char"/>
    <w:basedOn w:val="DefaultParagraphFont"/>
    <w:link w:val="Heading2"/>
    <w:uiPriority w:val="9"/>
    <w:rsid w:val="006101EE"/>
    <w:rPr>
      <w:rFonts w:ascii="Arial" w:eastAsia="Times New Roman" w:hAnsi="Arial" w:cstheme="majorBidi"/>
      <w:sz w:val="20"/>
      <w:szCs w:val="32"/>
      <w:lang w:eastAsia="en-AU"/>
    </w:rPr>
  </w:style>
  <w:style w:type="character" w:customStyle="1" w:styleId="Heading4Char">
    <w:name w:val="Heading 4 Char"/>
    <w:basedOn w:val="DefaultParagraphFont"/>
    <w:link w:val="Heading4"/>
    <w:uiPriority w:val="9"/>
    <w:rsid w:val="0075539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9"/>
    <w:rsid w:val="00397B82"/>
    <w:rPr>
      <w:rFonts w:ascii="Arial" w:eastAsiaTheme="majorEastAsia" w:hAnsi="Arial" w:cstheme="majorBidi"/>
      <w:sz w:val="20"/>
    </w:rPr>
  </w:style>
  <w:style w:type="character" w:customStyle="1" w:styleId="Heading6Char">
    <w:name w:val="Heading 6 Char"/>
    <w:basedOn w:val="DefaultParagraphFont"/>
    <w:link w:val="Heading6"/>
    <w:uiPriority w:val="9"/>
    <w:rsid w:val="006101EE"/>
    <w:rPr>
      <w:rFonts w:ascii="Arial" w:eastAsia="Times New Roman" w:hAnsi="Arial" w:cstheme="majorBidi"/>
      <w:sz w:val="20"/>
      <w:lang w:eastAsia="en-AU"/>
    </w:rPr>
  </w:style>
  <w:style w:type="character" w:customStyle="1" w:styleId="Heading7Char">
    <w:name w:val="Heading 7 Char"/>
    <w:aliases w:val="Policy bullet points Char"/>
    <w:basedOn w:val="DefaultParagraphFont"/>
    <w:link w:val="Heading7"/>
    <w:uiPriority w:val="9"/>
    <w:rsid w:val="0076427C"/>
    <w:rPr>
      <w:rFonts w:ascii="Arial" w:eastAsiaTheme="majorEastAsia" w:hAnsi="Arial" w:cstheme="majorBidi"/>
      <w:iCs/>
      <w:sz w:val="20"/>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75539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75539E"/>
    <w:pPr>
      <w:contextualSpacing/>
    </w:pPr>
    <w:rPr>
      <w:rFonts w:ascii="UWA" w:eastAsiaTheme="majorEastAsia" w:hAnsi="UWA" w:cstheme="majorBidi"/>
      <w:color w:val="DAAA00"/>
      <w:spacing w:val="-10"/>
      <w:kern w:val="28"/>
      <w:sz w:val="56"/>
      <w:szCs w:val="56"/>
    </w:rPr>
  </w:style>
  <w:style w:type="character" w:customStyle="1" w:styleId="TitleChar">
    <w:name w:val="Title Char"/>
    <w:basedOn w:val="DefaultParagraphFont"/>
    <w:link w:val="Title"/>
    <w:rsid w:val="0075539E"/>
    <w:rPr>
      <w:rFonts w:ascii="UWA" w:eastAsiaTheme="majorEastAsia" w:hAnsi="UWA" w:cstheme="majorBidi"/>
      <w:color w:val="DAAA00"/>
      <w:spacing w:val="-10"/>
      <w:kern w:val="28"/>
      <w:sz w:val="56"/>
      <w:szCs w:val="56"/>
    </w:rPr>
  </w:style>
  <w:style w:type="paragraph" w:styleId="BalloonText">
    <w:name w:val="Balloon Text"/>
    <w:basedOn w:val="Normal"/>
    <w:link w:val="BalloonTextChar"/>
    <w:uiPriority w:val="99"/>
    <w:semiHidden/>
    <w:unhideWhenUsed/>
    <w:rsid w:val="0028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3D66C6"/>
    <w:pPr>
      <w:widowControl w:val="0"/>
      <w:numPr>
        <w:ilvl w:val="1"/>
      </w:numPr>
      <w:spacing w:after="160"/>
    </w:pPr>
    <w:rPr>
      <w:rFonts w:ascii="UWA" w:eastAsiaTheme="minorEastAsia" w:hAnsi="UWA"/>
      <w:color w:val="003087"/>
      <w:spacing w:val="15"/>
      <w:sz w:val="48"/>
      <w:szCs w:val="48"/>
    </w:rPr>
  </w:style>
  <w:style w:type="character" w:customStyle="1" w:styleId="SubtitleChar">
    <w:name w:val="Subtitle Char"/>
    <w:basedOn w:val="DefaultParagraphFont"/>
    <w:link w:val="Subtitle"/>
    <w:uiPriority w:val="1"/>
    <w:rsid w:val="003D66C6"/>
    <w:rPr>
      <w:rFonts w:ascii="UWA" w:eastAsiaTheme="minorEastAsia" w:hAnsi="UWA"/>
      <w:color w:val="003087"/>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Arial" w:hAnsi="Arial" w:cs="Helvetica"/>
      <w:color w:val="000000" w:themeColor="text1"/>
      <w:sz w:val="20"/>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4"/>
      </w:numPr>
      <w:contextualSpacing/>
    </w:pPr>
  </w:style>
  <w:style w:type="paragraph" w:customStyle="1" w:styleId="ListBulletTable2">
    <w:name w:val="List Bullet Table 2"/>
    <w:basedOn w:val="Normal"/>
    <w:rsid w:val="0028739C"/>
    <w:pPr>
      <w:numPr>
        <w:numId w:val="5"/>
      </w:numPr>
    </w:pPr>
    <w:rPr>
      <w:rFonts w:cs="Helvetica"/>
    </w:rPr>
  </w:style>
  <w:style w:type="character" w:customStyle="1" w:styleId="Style2Char0">
    <w:name w:val="Style2 Char"/>
    <w:basedOn w:val="Style1Char0"/>
    <w:link w:val="Style20"/>
    <w:rsid w:val="0028739C"/>
    <w:rPr>
      <w:rFonts w:ascii="Arial" w:hAnsi="Arial" w:cs="Helvetica"/>
      <w:color w:val="000000" w:themeColor="text1"/>
      <w:sz w:val="20"/>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rPr>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75539E"/>
  </w:style>
  <w:style w:type="paragraph" w:customStyle="1" w:styleId="Note">
    <w:name w:val="Note"/>
    <w:basedOn w:val="Normal"/>
    <w:link w:val="NoteChar"/>
    <w:uiPriority w:val="12"/>
    <w:qFormat/>
    <w:rsid w:val="0075539E"/>
    <w:rPr>
      <w:b/>
      <w:color w:val="003087"/>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75539E"/>
    <w:rPr>
      <w:rFonts w:ascii="Century Gothic" w:hAnsi="Century Gothic"/>
      <w:color w:val="404040" w:themeColor="text1" w:themeTint="BF"/>
    </w:rPr>
  </w:style>
  <w:style w:type="paragraph" w:customStyle="1" w:styleId="Bullet">
    <w:name w:val="Bullet"/>
    <w:basedOn w:val="ListParagraph"/>
    <w:link w:val="BulletChar"/>
    <w:uiPriority w:val="11"/>
    <w:qFormat/>
    <w:rsid w:val="0075539E"/>
    <w:pPr>
      <w:numPr>
        <w:numId w:val="0"/>
      </w:numPr>
      <w:ind w:left="1418" w:hanging="851"/>
    </w:pPr>
  </w:style>
  <w:style w:type="character" w:customStyle="1" w:styleId="NoteChar">
    <w:name w:val="Note Char"/>
    <w:basedOn w:val="DefaultParagraphFont"/>
    <w:link w:val="Note"/>
    <w:uiPriority w:val="12"/>
    <w:rsid w:val="0075539E"/>
    <w:rPr>
      <w:rFonts w:ascii="Century Gothic" w:hAnsi="Century Gothic"/>
      <w:b/>
      <w:color w:val="003087"/>
    </w:rPr>
  </w:style>
  <w:style w:type="character" w:customStyle="1" w:styleId="ListParagraphChar">
    <w:name w:val="List Paragraph Char"/>
    <w:basedOn w:val="DefaultParagraphFont"/>
    <w:link w:val="ListParagraph"/>
    <w:uiPriority w:val="34"/>
    <w:rsid w:val="0028739C"/>
    <w:rPr>
      <w:rFonts w:ascii="Arial" w:hAnsi="Arial"/>
      <w:sz w:val="20"/>
    </w:rPr>
  </w:style>
  <w:style w:type="character" w:customStyle="1" w:styleId="BulletChar">
    <w:name w:val="Bullet Char"/>
    <w:basedOn w:val="ListParagraphChar"/>
    <w:link w:val="Bullet"/>
    <w:uiPriority w:val="11"/>
    <w:rsid w:val="0075539E"/>
    <w:rPr>
      <w:rFonts w:ascii="Century Gothic" w:hAnsi="Century Gothic"/>
      <w:color w:val="404040" w:themeColor="text1" w:themeTint="BF"/>
      <w:sz w:val="20"/>
    </w:rPr>
  </w:style>
  <w:style w:type="character" w:styleId="Strong">
    <w:name w:val="Strong"/>
    <w:basedOn w:val="DefaultParagraphFont"/>
    <w:uiPriority w:val="22"/>
    <w:qFormat/>
    <w:rsid w:val="00783E92"/>
    <w:rPr>
      <w:b/>
      <w:bCs/>
    </w:rPr>
  </w:style>
  <w:style w:type="paragraph" w:styleId="ListBullet">
    <w:name w:val="List Bullet"/>
    <w:basedOn w:val="Normal"/>
    <w:rsid w:val="00EF58DA"/>
    <w:pPr>
      <w:spacing w:after="200"/>
    </w:pPr>
    <w:rPr>
      <w:rFonts w:eastAsia="Times New Roman" w:cs="Times New Roman"/>
      <w:sz w:val="24"/>
      <w:szCs w:val="24"/>
      <w:lang w:eastAsia="en-AU"/>
    </w:rPr>
  </w:style>
  <w:style w:type="paragraph" w:customStyle="1" w:styleId="Default">
    <w:name w:val="Default"/>
    <w:rsid w:val="00AE6E03"/>
    <w:pPr>
      <w:autoSpaceDE w:val="0"/>
      <w:autoSpaceDN w:val="0"/>
      <w:adjustRightInd w:val="0"/>
      <w:spacing w:after="0" w:line="240" w:lineRule="auto"/>
    </w:pPr>
    <w:rPr>
      <w:rFonts w:ascii="Arial" w:hAnsi="Arial" w:cs="Arial"/>
      <w:color w:val="000000"/>
      <w:sz w:val="24"/>
      <w:szCs w:val="24"/>
    </w:rPr>
  </w:style>
  <w:style w:type="paragraph" w:customStyle="1" w:styleId="Style31">
    <w:name w:val="Style3"/>
    <w:basedOn w:val="Normal"/>
    <w:next w:val="Normal"/>
    <w:rsid w:val="009F62BF"/>
    <w:pPr>
      <w:tabs>
        <w:tab w:val="num" w:pos="864"/>
      </w:tabs>
      <w:ind w:left="864" w:hanging="864"/>
    </w:pPr>
    <w:rPr>
      <w:rFonts w:eastAsia="Times New Roman" w:cs="Times New Roman"/>
      <w:sz w:val="24"/>
      <w:szCs w:val="24"/>
      <w:lang w:eastAsia="en-AU"/>
    </w:rPr>
  </w:style>
  <w:style w:type="paragraph" w:customStyle="1" w:styleId="Definitions0">
    <w:name w:val="Definitions"/>
    <w:basedOn w:val="Normal"/>
    <w:rsid w:val="005B742E"/>
    <w:rPr>
      <w:rFonts w:eastAsia="Times New Roman" w:cs="Times New Roman"/>
      <w:szCs w:val="24"/>
      <w:lang w:eastAsia="en-AU"/>
    </w:rPr>
  </w:style>
  <w:style w:type="paragraph" w:customStyle="1" w:styleId="BodyTextStyle10">
    <w:name w:val="Body Text Style 1"/>
    <w:basedOn w:val="BodyText"/>
    <w:rsid w:val="00DC4CF3"/>
    <w:pPr>
      <w:spacing w:after="120"/>
      <w:ind w:left="578"/>
    </w:pPr>
    <w:rPr>
      <w:rFonts w:eastAsia="Times New Roman" w:cs="Times New Roman"/>
      <w:sz w:val="24"/>
      <w:szCs w:val="24"/>
      <w:lang w:eastAsia="en-AU"/>
    </w:rPr>
  </w:style>
  <w:style w:type="paragraph" w:customStyle="1" w:styleId="ParaHdng">
    <w:name w:val="ParaHdng"/>
    <w:basedOn w:val="Normal"/>
    <w:rsid w:val="00BA21A4"/>
    <w:pPr>
      <w:spacing w:before="200" w:after="200"/>
    </w:pPr>
    <w:rPr>
      <w:rFonts w:eastAsia="Times New Roman" w:cs="Times New Roman"/>
      <w:b/>
      <w:bCs/>
      <w:caps/>
      <w:snapToGrid w:val="0"/>
      <w:sz w:val="26"/>
      <w:szCs w:val="26"/>
    </w:rPr>
  </w:style>
  <w:style w:type="paragraph" w:customStyle="1" w:styleId="TableHeading">
    <w:name w:val="Table Heading"/>
    <w:basedOn w:val="Normal"/>
    <w:rsid w:val="00BA21A4"/>
    <w:pPr>
      <w:spacing w:before="120" w:after="120"/>
    </w:pPr>
    <w:rPr>
      <w:rFonts w:eastAsia="Times New Roman" w:cs="Times New Roman"/>
      <w:b/>
      <w:bCs/>
      <w:snapToGrid w:val="0"/>
      <w:szCs w:val="20"/>
    </w:rPr>
  </w:style>
  <w:style w:type="paragraph" w:customStyle="1" w:styleId="TableTextCharChar">
    <w:name w:val="Table Text Char Char"/>
    <w:basedOn w:val="Normal"/>
    <w:link w:val="TableTextCharCharChar"/>
    <w:rsid w:val="00BA21A4"/>
    <w:pPr>
      <w:spacing w:before="120" w:after="120"/>
    </w:pPr>
    <w:rPr>
      <w:rFonts w:eastAsia="Times New Roman" w:cs="Times New Roman"/>
      <w:snapToGrid w:val="0"/>
      <w:sz w:val="22"/>
      <w:szCs w:val="24"/>
    </w:rPr>
  </w:style>
  <w:style w:type="character" w:customStyle="1" w:styleId="TableTextCharCharChar">
    <w:name w:val="Table Text Char Char Char"/>
    <w:link w:val="TableTextCharChar"/>
    <w:rsid w:val="00BA21A4"/>
    <w:rPr>
      <w:rFonts w:ascii="Arial" w:eastAsia="Times New Roman" w:hAnsi="Arial" w:cs="Times New Roman"/>
      <w:snapToGrid w:val="0"/>
      <w:szCs w:val="24"/>
    </w:rPr>
  </w:style>
  <w:style w:type="character" w:customStyle="1" w:styleId="UnresolvedMention1">
    <w:name w:val="Unresolved Mention1"/>
    <w:basedOn w:val="DefaultParagraphFont"/>
    <w:uiPriority w:val="99"/>
    <w:semiHidden/>
    <w:unhideWhenUsed/>
    <w:rsid w:val="00695328"/>
    <w:rPr>
      <w:color w:val="605E5C"/>
      <w:shd w:val="clear" w:color="auto" w:fill="E1DFDD"/>
    </w:rPr>
  </w:style>
  <w:style w:type="character" w:styleId="UnresolvedMention">
    <w:name w:val="Unresolved Mention"/>
    <w:basedOn w:val="DefaultParagraphFont"/>
    <w:uiPriority w:val="99"/>
    <w:semiHidden/>
    <w:unhideWhenUsed/>
    <w:rsid w:val="005E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79482702">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544801379">
      <w:bodyDiv w:val="1"/>
      <w:marLeft w:val="0"/>
      <w:marRight w:val="0"/>
      <w:marTop w:val="0"/>
      <w:marBottom w:val="0"/>
      <w:divBdr>
        <w:top w:val="none" w:sz="0" w:space="0" w:color="auto"/>
        <w:left w:val="none" w:sz="0" w:space="0" w:color="auto"/>
        <w:bottom w:val="none" w:sz="0" w:space="0" w:color="auto"/>
        <w:right w:val="none" w:sz="0" w:space="0" w:color="auto"/>
      </w:divBdr>
      <w:divsChild>
        <w:div w:id="1324703178">
          <w:marLeft w:val="0"/>
          <w:marRight w:val="0"/>
          <w:marTop w:val="0"/>
          <w:marBottom w:val="0"/>
          <w:divBdr>
            <w:top w:val="none" w:sz="0" w:space="0" w:color="auto"/>
            <w:left w:val="none" w:sz="0" w:space="0" w:color="auto"/>
            <w:bottom w:val="none" w:sz="0" w:space="0" w:color="auto"/>
            <w:right w:val="none" w:sz="0" w:space="0" w:color="auto"/>
          </w:divBdr>
          <w:divsChild>
            <w:div w:id="864710629">
              <w:marLeft w:val="0"/>
              <w:marRight w:val="0"/>
              <w:marTop w:val="0"/>
              <w:marBottom w:val="0"/>
              <w:divBdr>
                <w:top w:val="none" w:sz="0" w:space="0" w:color="auto"/>
                <w:left w:val="none" w:sz="0" w:space="0" w:color="auto"/>
                <w:bottom w:val="none" w:sz="0" w:space="0" w:color="auto"/>
                <w:right w:val="none" w:sz="0" w:space="0" w:color="auto"/>
              </w:divBdr>
              <w:divsChild>
                <w:div w:id="309216315">
                  <w:marLeft w:val="0"/>
                  <w:marRight w:val="0"/>
                  <w:marTop w:val="0"/>
                  <w:marBottom w:val="0"/>
                  <w:divBdr>
                    <w:top w:val="none" w:sz="0" w:space="0" w:color="auto"/>
                    <w:left w:val="none" w:sz="0" w:space="0" w:color="auto"/>
                    <w:bottom w:val="none" w:sz="0" w:space="0" w:color="auto"/>
                    <w:right w:val="none" w:sz="0" w:space="0" w:color="auto"/>
                  </w:divBdr>
                  <w:divsChild>
                    <w:div w:id="757603217">
                      <w:marLeft w:val="-225"/>
                      <w:marRight w:val="-225"/>
                      <w:marTop w:val="0"/>
                      <w:marBottom w:val="0"/>
                      <w:divBdr>
                        <w:top w:val="none" w:sz="0" w:space="0" w:color="auto"/>
                        <w:left w:val="none" w:sz="0" w:space="0" w:color="auto"/>
                        <w:bottom w:val="none" w:sz="0" w:space="0" w:color="auto"/>
                        <w:right w:val="none" w:sz="0" w:space="0" w:color="auto"/>
                      </w:divBdr>
                      <w:divsChild>
                        <w:div w:id="11974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40241007">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69938470">
      <w:bodyDiv w:val="1"/>
      <w:marLeft w:val="0"/>
      <w:marRight w:val="0"/>
      <w:marTop w:val="0"/>
      <w:marBottom w:val="0"/>
      <w:divBdr>
        <w:top w:val="none" w:sz="0" w:space="0" w:color="auto"/>
        <w:left w:val="none" w:sz="0" w:space="0" w:color="auto"/>
        <w:bottom w:val="none" w:sz="0" w:space="0" w:color="auto"/>
        <w:right w:val="none" w:sz="0" w:space="0" w:color="auto"/>
      </w:divBdr>
      <w:divsChild>
        <w:div w:id="76363044">
          <w:marLeft w:val="0"/>
          <w:marRight w:val="0"/>
          <w:marTop w:val="0"/>
          <w:marBottom w:val="0"/>
          <w:divBdr>
            <w:top w:val="none" w:sz="0" w:space="0" w:color="auto"/>
            <w:left w:val="none" w:sz="0" w:space="0" w:color="auto"/>
            <w:bottom w:val="none" w:sz="0" w:space="0" w:color="auto"/>
            <w:right w:val="none" w:sz="0" w:space="0" w:color="auto"/>
          </w:divBdr>
          <w:divsChild>
            <w:div w:id="1222836831">
              <w:marLeft w:val="0"/>
              <w:marRight w:val="0"/>
              <w:marTop w:val="0"/>
              <w:marBottom w:val="0"/>
              <w:divBdr>
                <w:top w:val="none" w:sz="0" w:space="0" w:color="auto"/>
                <w:left w:val="none" w:sz="0" w:space="0" w:color="auto"/>
                <w:bottom w:val="none" w:sz="0" w:space="0" w:color="auto"/>
                <w:right w:val="none" w:sz="0" w:space="0" w:color="auto"/>
              </w:divBdr>
              <w:divsChild>
                <w:div w:id="1560508236">
                  <w:marLeft w:val="0"/>
                  <w:marRight w:val="0"/>
                  <w:marTop w:val="0"/>
                  <w:marBottom w:val="0"/>
                  <w:divBdr>
                    <w:top w:val="none" w:sz="0" w:space="0" w:color="auto"/>
                    <w:left w:val="none" w:sz="0" w:space="0" w:color="auto"/>
                    <w:bottom w:val="none" w:sz="0" w:space="0" w:color="auto"/>
                    <w:right w:val="none" w:sz="0" w:space="0" w:color="auto"/>
                  </w:divBdr>
                  <w:divsChild>
                    <w:div w:id="1827700303">
                      <w:marLeft w:val="0"/>
                      <w:marRight w:val="0"/>
                      <w:marTop w:val="0"/>
                      <w:marBottom w:val="0"/>
                      <w:divBdr>
                        <w:top w:val="none" w:sz="0" w:space="0" w:color="auto"/>
                        <w:left w:val="none" w:sz="0" w:space="0" w:color="auto"/>
                        <w:bottom w:val="none" w:sz="0" w:space="0" w:color="auto"/>
                        <w:right w:val="none" w:sz="0" w:space="0" w:color="auto"/>
                      </w:divBdr>
                      <w:divsChild>
                        <w:div w:id="14511283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172257769">
      <w:bodyDiv w:val="1"/>
      <w:marLeft w:val="0"/>
      <w:marRight w:val="0"/>
      <w:marTop w:val="0"/>
      <w:marBottom w:val="0"/>
      <w:divBdr>
        <w:top w:val="none" w:sz="0" w:space="0" w:color="auto"/>
        <w:left w:val="none" w:sz="0" w:space="0" w:color="auto"/>
        <w:bottom w:val="none" w:sz="0" w:space="0" w:color="auto"/>
        <w:right w:val="none" w:sz="0" w:space="0" w:color="auto"/>
      </w:divBdr>
      <w:divsChild>
        <w:div w:id="996955637">
          <w:marLeft w:val="0"/>
          <w:marRight w:val="0"/>
          <w:marTop w:val="0"/>
          <w:marBottom w:val="0"/>
          <w:divBdr>
            <w:top w:val="none" w:sz="0" w:space="0" w:color="auto"/>
            <w:left w:val="none" w:sz="0" w:space="0" w:color="auto"/>
            <w:bottom w:val="none" w:sz="0" w:space="0" w:color="auto"/>
            <w:right w:val="none" w:sz="0" w:space="0" w:color="auto"/>
          </w:divBdr>
          <w:divsChild>
            <w:div w:id="1460145111">
              <w:marLeft w:val="0"/>
              <w:marRight w:val="0"/>
              <w:marTop w:val="0"/>
              <w:marBottom w:val="0"/>
              <w:divBdr>
                <w:top w:val="none" w:sz="0" w:space="0" w:color="auto"/>
                <w:left w:val="none" w:sz="0" w:space="0" w:color="auto"/>
                <w:bottom w:val="none" w:sz="0" w:space="0" w:color="auto"/>
                <w:right w:val="none" w:sz="0" w:space="0" w:color="auto"/>
              </w:divBdr>
              <w:divsChild>
                <w:div w:id="590116875">
                  <w:marLeft w:val="0"/>
                  <w:marRight w:val="0"/>
                  <w:marTop w:val="0"/>
                  <w:marBottom w:val="0"/>
                  <w:divBdr>
                    <w:top w:val="none" w:sz="0" w:space="0" w:color="auto"/>
                    <w:left w:val="none" w:sz="0" w:space="0" w:color="auto"/>
                    <w:bottom w:val="none" w:sz="0" w:space="0" w:color="auto"/>
                    <w:right w:val="none" w:sz="0" w:space="0" w:color="auto"/>
                  </w:divBdr>
                  <w:divsChild>
                    <w:div w:id="456726564">
                      <w:marLeft w:val="0"/>
                      <w:marRight w:val="0"/>
                      <w:marTop w:val="0"/>
                      <w:marBottom w:val="0"/>
                      <w:divBdr>
                        <w:top w:val="none" w:sz="0" w:space="0" w:color="auto"/>
                        <w:left w:val="none" w:sz="0" w:space="0" w:color="auto"/>
                        <w:bottom w:val="none" w:sz="0" w:space="0" w:color="auto"/>
                        <w:right w:val="none" w:sz="0" w:space="0" w:color="auto"/>
                      </w:divBdr>
                      <w:divsChild>
                        <w:div w:id="9717857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29">
      <w:bodyDiv w:val="1"/>
      <w:marLeft w:val="0"/>
      <w:marRight w:val="0"/>
      <w:marTop w:val="0"/>
      <w:marBottom w:val="0"/>
      <w:divBdr>
        <w:top w:val="none" w:sz="0" w:space="0" w:color="auto"/>
        <w:left w:val="none" w:sz="0" w:space="0" w:color="auto"/>
        <w:bottom w:val="none" w:sz="0" w:space="0" w:color="auto"/>
        <w:right w:val="none" w:sz="0" w:space="0" w:color="auto"/>
      </w:divBdr>
      <w:divsChild>
        <w:div w:id="291861070">
          <w:marLeft w:val="0"/>
          <w:marRight w:val="0"/>
          <w:marTop w:val="0"/>
          <w:marBottom w:val="0"/>
          <w:divBdr>
            <w:top w:val="none" w:sz="0" w:space="0" w:color="auto"/>
            <w:left w:val="none" w:sz="0" w:space="0" w:color="auto"/>
            <w:bottom w:val="none" w:sz="0" w:space="0" w:color="auto"/>
            <w:right w:val="none" w:sz="0" w:space="0" w:color="auto"/>
          </w:divBdr>
          <w:divsChild>
            <w:div w:id="1989897731">
              <w:marLeft w:val="0"/>
              <w:marRight w:val="0"/>
              <w:marTop w:val="0"/>
              <w:marBottom w:val="0"/>
              <w:divBdr>
                <w:top w:val="none" w:sz="0" w:space="0" w:color="auto"/>
                <w:left w:val="none" w:sz="0" w:space="0" w:color="auto"/>
                <w:bottom w:val="none" w:sz="0" w:space="0" w:color="auto"/>
                <w:right w:val="none" w:sz="0" w:space="0" w:color="auto"/>
              </w:divBdr>
              <w:divsChild>
                <w:div w:id="1446776559">
                  <w:marLeft w:val="0"/>
                  <w:marRight w:val="0"/>
                  <w:marTop w:val="0"/>
                  <w:marBottom w:val="0"/>
                  <w:divBdr>
                    <w:top w:val="none" w:sz="0" w:space="0" w:color="auto"/>
                    <w:left w:val="none" w:sz="0" w:space="0" w:color="auto"/>
                    <w:bottom w:val="none" w:sz="0" w:space="0" w:color="auto"/>
                    <w:right w:val="none" w:sz="0" w:space="0" w:color="auto"/>
                  </w:divBdr>
                  <w:divsChild>
                    <w:div w:id="1624842541">
                      <w:marLeft w:val="0"/>
                      <w:marRight w:val="0"/>
                      <w:marTop w:val="0"/>
                      <w:marBottom w:val="0"/>
                      <w:divBdr>
                        <w:top w:val="none" w:sz="0" w:space="0" w:color="auto"/>
                        <w:left w:val="none" w:sz="0" w:space="0" w:color="auto"/>
                        <w:bottom w:val="none" w:sz="0" w:space="0" w:color="auto"/>
                        <w:right w:val="none" w:sz="0" w:space="0" w:color="auto"/>
                      </w:divBdr>
                      <w:divsChild>
                        <w:div w:id="3580902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55362613">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11076950">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052920563">
      <w:bodyDiv w:val="1"/>
      <w:marLeft w:val="0"/>
      <w:marRight w:val="0"/>
      <w:marTop w:val="0"/>
      <w:marBottom w:val="0"/>
      <w:divBdr>
        <w:top w:val="none" w:sz="0" w:space="0" w:color="auto"/>
        <w:left w:val="none" w:sz="0" w:space="0" w:color="auto"/>
        <w:bottom w:val="none" w:sz="0" w:space="0" w:color="auto"/>
        <w:right w:val="none" w:sz="0" w:space="0" w:color="auto"/>
      </w:divBdr>
      <w:divsChild>
        <w:div w:id="1410420761">
          <w:marLeft w:val="0"/>
          <w:marRight w:val="0"/>
          <w:marTop w:val="0"/>
          <w:marBottom w:val="0"/>
          <w:divBdr>
            <w:top w:val="none" w:sz="0" w:space="0" w:color="auto"/>
            <w:left w:val="none" w:sz="0" w:space="0" w:color="auto"/>
            <w:bottom w:val="none" w:sz="0" w:space="0" w:color="auto"/>
            <w:right w:val="none" w:sz="0" w:space="0" w:color="auto"/>
          </w:divBdr>
          <w:divsChild>
            <w:div w:id="1531140968">
              <w:marLeft w:val="0"/>
              <w:marRight w:val="0"/>
              <w:marTop w:val="0"/>
              <w:marBottom w:val="0"/>
              <w:divBdr>
                <w:top w:val="none" w:sz="0" w:space="0" w:color="auto"/>
                <w:left w:val="none" w:sz="0" w:space="0" w:color="auto"/>
                <w:bottom w:val="none" w:sz="0" w:space="0" w:color="auto"/>
                <w:right w:val="none" w:sz="0" w:space="0" w:color="auto"/>
              </w:divBdr>
              <w:divsChild>
                <w:div w:id="1122532273">
                  <w:marLeft w:val="0"/>
                  <w:marRight w:val="0"/>
                  <w:marTop w:val="0"/>
                  <w:marBottom w:val="0"/>
                  <w:divBdr>
                    <w:top w:val="none" w:sz="0" w:space="0" w:color="auto"/>
                    <w:left w:val="none" w:sz="0" w:space="0" w:color="auto"/>
                    <w:bottom w:val="none" w:sz="0" w:space="0" w:color="auto"/>
                    <w:right w:val="none" w:sz="0" w:space="0" w:color="auto"/>
                  </w:divBdr>
                  <w:divsChild>
                    <w:div w:id="398753219">
                      <w:marLeft w:val="0"/>
                      <w:marRight w:val="0"/>
                      <w:marTop w:val="0"/>
                      <w:marBottom w:val="0"/>
                      <w:divBdr>
                        <w:top w:val="none" w:sz="0" w:space="0" w:color="auto"/>
                        <w:left w:val="none" w:sz="0" w:space="0" w:color="auto"/>
                        <w:bottom w:val="none" w:sz="0" w:space="0" w:color="auto"/>
                        <w:right w:val="none" w:sz="0" w:space="0" w:color="auto"/>
                      </w:divBdr>
                      <w:divsChild>
                        <w:div w:id="18945378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F2015L016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435F50517BD4CA30EB055836FA06D" ma:contentTypeVersion="6" ma:contentTypeDescription="Create a new document." ma:contentTypeScope="" ma:versionID="5b5d11ea953a515f30034c3d6c29314e">
  <xsd:schema xmlns:xsd="http://www.w3.org/2001/XMLSchema" xmlns:xs="http://www.w3.org/2001/XMLSchema" xmlns:p="http://schemas.microsoft.com/office/2006/metadata/properties" xmlns:ns2="b635be00-a295-4020-a589-1c3f7625ed31" xmlns:ns3="90c640f7-ec7c-4c91-baf1-30e4c0fa9334" targetNamespace="http://schemas.microsoft.com/office/2006/metadata/properties" ma:root="true" ma:fieldsID="4b3714e0746798958256363ec9e7a73c" ns2:_="" ns3:_="">
    <xsd:import namespace="b635be00-a295-4020-a589-1c3f7625ed31"/>
    <xsd:import namespace="90c640f7-ec7c-4c91-baf1-30e4c0fa93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5be00-a295-4020-a589-1c3f7625e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640f7-ec7c-4c91-baf1-30e4c0fa9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F6ED-B172-4497-B5D3-1077862A4676}">
  <ds:schemaRefs>
    <ds:schemaRef ds:uri="http://schemas.microsoft.com/sharepoint/v3/contenttype/forms"/>
  </ds:schemaRefs>
</ds:datastoreItem>
</file>

<file path=customXml/itemProps2.xml><?xml version="1.0" encoding="utf-8"?>
<ds:datastoreItem xmlns:ds="http://schemas.openxmlformats.org/officeDocument/2006/customXml" ds:itemID="{E05811AA-A1E7-4D92-9C83-55348F2A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5be00-a295-4020-a589-1c3f7625ed31"/>
    <ds:schemaRef ds:uri="90c640f7-ec7c-4c91-baf1-30e4c0fa9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6DD67-0B7D-4280-8FEF-382431D83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74FEF-99D0-45AA-A0A3-0ED965B6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2022-04-28T02:07:00Z</dcterms:created>
  <dcterms:modified xsi:type="dcterms:W3CDTF">2022-04-28T02:07:00Z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0x010100373435F50517BD4CA30EB055836FA06D</vt:lpwstr>
  </property>
</Properties>
</file>