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31682" w14:textId="0E6C3C0A" w:rsidR="007E07CA" w:rsidRDefault="00F92427" w:rsidP="004830D0">
      <w:r>
        <w:rPr>
          <w:noProof/>
        </w:rPr>
        <w:drawing>
          <wp:inline distT="0" distB="0" distL="0" distR="0" wp14:anchorId="69481729" wp14:editId="5B0B49C0">
            <wp:extent cx="1746913" cy="574821"/>
            <wp:effectExtent l="0" t="0" r="5715" b="0"/>
            <wp:docPr id="1673349204" name="Picture 167334920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49204" name="Picture 2" descr="Blue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5065" cy="584084"/>
                    </a:xfrm>
                    <a:prstGeom prst="rect">
                      <a:avLst/>
                    </a:prstGeom>
                  </pic:spPr>
                </pic:pic>
              </a:graphicData>
            </a:graphic>
          </wp:inline>
        </w:drawing>
      </w:r>
    </w:p>
    <w:p w14:paraId="22141E30" w14:textId="77777777" w:rsidR="00F92427" w:rsidRDefault="00F92427" w:rsidP="004830D0"/>
    <w:p w14:paraId="208577F6" w14:textId="036D66BD" w:rsidR="00F92427" w:rsidRDefault="00F92427" w:rsidP="004830D0">
      <w:pPr>
        <w:pStyle w:val="Heading1"/>
      </w:pPr>
      <w:r>
        <w:t>Admissions (Coursework) Procedures</w:t>
      </w:r>
    </w:p>
    <w:p w14:paraId="719F210D" w14:textId="77777777" w:rsidR="00F92427" w:rsidRDefault="00F92427" w:rsidP="004830D0"/>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47"/>
      </w:tblGrid>
      <w:tr w:rsidR="00F92427" w:rsidRPr="00F92427" w14:paraId="76445460" w14:textId="77777777" w:rsidTr="00F92427">
        <w:tc>
          <w:tcPr>
            <w:tcW w:w="1666" w:type="pct"/>
            <w:tcBorders>
              <w:top w:val="single" w:sz="4" w:space="0" w:color="000000"/>
              <w:left w:val="single" w:sz="4" w:space="0" w:color="000000"/>
              <w:bottom w:val="single" w:sz="4" w:space="0" w:color="000000"/>
              <w:right w:val="single" w:sz="4" w:space="0" w:color="000000"/>
            </w:tcBorders>
            <w:shd w:val="clear" w:color="auto" w:fill="auto"/>
          </w:tcPr>
          <w:p w14:paraId="11AEB49B" w14:textId="503BC0A1" w:rsidR="00F92427" w:rsidRPr="004830D0" w:rsidRDefault="00F92427" w:rsidP="004830D0">
            <w:pPr>
              <w:rPr>
                <w:b/>
                <w:bCs/>
                <w:lang w:val="en-US"/>
              </w:rPr>
            </w:pPr>
            <w:r w:rsidRPr="004830D0">
              <w:rPr>
                <w:b/>
                <w:bCs/>
                <w:lang w:val="en-US"/>
              </w:rPr>
              <w:t>Document Approver:</w:t>
            </w:r>
          </w:p>
        </w:tc>
        <w:tc>
          <w:tcPr>
            <w:tcW w:w="3334" w:type="pct"/>
            <w:tcBorders>
              <w:top w:val="single" w:sz="4" w:space="0" w:color="000000"/>
              <w:left w:val="single" w:sz="4" w:space="0" w:color="000000"/>
              <w:bottom w:val="single" w:sz="4" w:space="0" w:color="000000"/>
              <w:right w:val="single" w:sz="4" w:space="0" w:color="000000"/>
            </w:tcBorders>
            <w:shd w:val="clear" w:color="auto" w:fill="auto"/>
          </w:tcPr>
          <w:p w14:paraId="7653572D" w14:textId="49BC7CEA" w:rsidR="00F92427" w:rsidRPr="00E1265D" w:rsidRDefault="008E4CA0" w:rsidP="004830D0">
            <w:pPr>
              <w:rPr>
                <w:lang w:val="en-US"/>
              </w:rPr>
            </w:pPr>
            <w:r w:rsidRPr="00E1265D">
              <w:rPr>
                <w:lang w:val="en-US"/>
              </w:rPr>
              <w:t>Associate Director, Admissions</w:t>
            </w:r>
          </w:p>
        </w:tc>
      </w:tr>
      <w:tr w:rsidR="00F92427" w:rsidRPr="00F92427" w14:paraId="644F3E3C" w14:textId="77777777" w:rsidTr="00F92427">
        <w:tc>
          <w:tcPr>
            <w:tcW w:w="1666" w:type="pct"/>
            <w:tcBorders>
              <w:top w:val="single" w:sz="4" w:space="0" w:color="000000"/>
              <w:left w:val="single" w:sz="4" w:space="0" w:color="000000"/>
              <w:bottom w:val="single" w:sz="4" w:space="0" w:color="000000"/>
              <w:right w:val="single" w:sz="4" w:space="0" w:color="000000"/>
            </w:tcBorders>
            <w:shd w:val="clear" w:color="auto" w:fill="auto"/>
          </w:tcPr>
          <w:p w14:paraId="060D9CD9" w14:textId="77777777" w:rsidR="00F92427" w:rsidRPr="004830D0" w:rsidRDefault="00F92427" w:rsidP="004830D0">
            <w:pPr>
              <w:rPr>
                <w:b/>
                <w:bCs/>
                <w:lang w:val="en-US"/>
              </w:rPr>
            </w:pPr>
            <w:r w:rsidRPr="004830D0">
              <w:rPr>
                <w:b/>
                <w:bCs/>
                <w:lang w:val="en-US"/>
              </w:rPr>
              <w:t>Approval Date:</w:t>
            </w:r>
          </w:p>
        </w:tc>
        <w:tc>
          <w:tcPr>
            <w:tcW w:w="3334" w:type="pct"/>
            <w:tcBorders>
              <w:top w:val="single" w:sz="4" w:space="0" w:color="000000"/>
              <w:left w:val="single" w:sz="4" w:space="0" w:color="000000"/>
              <w:bottom w:val="single" w:sz="4" w:space="0" w:color="000000"/>
              <w:right w:val="single" w:sz="4" w:space="0" w:color="000000"/>
            </w:tcBorders>
            <w:shd w:val="clear" w:color="auto" w:fill="auto"/>
          </w:tcPr>
          <w:p w14:paraId="5346F5C4" w14:textId="7E33FCFC" w:rsidR="00F92427" w:rsidRPr="00E1265D" w:rsidRDefault="00FB3F3C" w:rsidP="004830D0">
            <w:pPr>
              <w:rPr>
                <w:lang w:val="en-US"/>
              </w:rPr>
            </w:pPr>
            <w:r>
              <w:rPr>
                <w:lang w:val="en-US"/>
              </w:rPr>
              <w:t>22</w:t>
            </w:r>
            <w:r w:rsidRPr="00E1265D">
              <w:rPr>
                <w:lang w:val="en-US"/>
              </w:rPr>
              <w:t xml:space="preserve"> February 2024</w:t>
            </w:r>
          </w:p>
        </w:tc>
      </w:tr>
      <w:tr w:rsidR="0037300D" w:rsidRPr="00F92427" w14:paraId="16C92EAF" w14:textId="77777777" w:rsidTr="00F92427">
        <w:tc>
          <w:tcPr>
            <w:tcW w:w="1666" w:type="pct"/>
            <w:tcBorders>
              <w:top w:val="single" w:sz="4" w:space="0" w:color="000000"/>
              <w:left w:val="single" w:sz="4" w:space="0" w:color="000000"/>
              <w:bottom w:val="single" w:sz="4" w:space="0" w:color="000000"/>
              <w:right w:val="single" w:sz="4" w:space="0" w:color="000000"/>
            </w:tcBorders>
            <w:shd w:val="clear" w:color="auto" w:fill="auto"/>
          </w:tcPr>
          <w:p w14:paraId="3FEE5EC6" w14:textId="2FF8B054" w:rsidR="0037300D" w:rsidRPr="004830D0" w:rsidRDefault="0037300D" w:rsidP="004830D0">
            <w:pPr>
              <w:rPr>
                <w:b/>
                <w:bCs/>
                <w:lang w:val="en-US"/>
              </w:rPr>
            </w:pPr>
            <w:r>
              <w:rPr>
                <w:b/>
                <w:bCs/>
                <w:lang w:val="en-US"/>
              </w:rPr>
              <w:t>Last Updated:</w:t>
            </w:r>
          </w:p>
        </w:tc>
        <w:tc>
          <w:tcPr>
            <w:tcW w:w="3334" w:type="pct"/>
            <w:tcBorders>
              <w:top w:val="single" w:sz="4" w:space="0" w:color="000000"/>
              <w:left w:val="single" w:sz="4" w:space="0" w:color="000000"/>
              <w:bottom w:val="single" w:sz="4" w:space="0" w:color="000000"/>
              <w:right w:val="single" w:sz="4" w:space="0" w:color="000000"/>
            </w:tcBorders>
            <w:shd w:val="clear" w:color="auto" w:fill="auto"/>
          </w:tcPr>
          <w:p w14:paraId="36B69D9C" w14:textId="28A65483" w:rsidR="0037300D" w:rsidRPr="00E1265D" w:rsidRDefault="00FB3F3C" w:rsidP="004830D0">
            <w:pPr>
              <w:rPr>
                <w:lang w:val="en-US"/>
              </w:rPr>
            </w:pPr>
            <w:r>
              <w:rPr>
                <w:lang w:val="en-US"/>
              </w:rPr>
              <w:t>22</w:t>
            </w:r>
            <w:r w:rsidR="00E1265D" w:rsidRPr="00E1265D">
              <w:rPr>
                <w:lang w:val="en-US"/>
              </w:rPr>
              <w:t xml:space="preserve"> February 2024</w:t>
            </w:r>
          </w:p>
        </w:tc>
      </w:tr>
    </w:tbl>
    <w:p w14:paraId="787641CE" w14:textId="77777777" w:rsidR="00F92427" w:rsidRDefault="00F92427" w:rsidP="004830D0"/>
    <w:p w14:paraId="06028D1E" w14:textId="26EC42BF" w:rsidR="00375E5F" w:rsidRDefault="00375E5F" w:rsidP="003B5B33">
      <w:pPr>
        <w:pStyle w:val="ListParagraph"/>
        <w:numPr>
          <w:ilvl w:val="0"/>
          <w:numId w:val="1"/>
        </w:numPr>
        <w:rPr>
          <w:b/>
          <w:bCs/>
        </w:rPr>
      </w:pPr>
      <w:r>
        <w:rPr>
          <w:b/>
          <w:bCs/>
        </w:rPr>
        <w:t>Scope</w:t>
      </w:r>
    </w:p>
    <w:p w14:paraId="59DDBAAF" w14:textId="09790120" w:rsidR="00375E5F" w:rsidRPr="00375E5F" w:rsidRDefault="00375E5F" w:rsidP="00375E5F">
      <w:pPr>
        <w:pStyle w:val="ListParagraph"/>
        <w:numPr>
          <w:ilvl w:val="1"/>
          <w:numId w:val="1"/>
        </w:numPr>
        <w:rPr>
          <w:b/>
          <w:bCs/>
        </w:rPr>
      </w:pPr>
      <w:r>
        <w:t xml:space="preserve">This document covers the procedures for admission to coursework </w:t>
      </w:r>
      <w:r w:rsidR="00121699">
        <w:t>courses</w:t>
      </w:r>
      <w:r>
        <w:t xml:space="preserve"> of the </w:t>
      </w:r>
      <w:r w:rsidR="00B378B6">
        <w:t>University and should be read in conjunction with the University Policy on Admissions (Coursework).</w:t>
      </w:r>
    </w:p>
    <w:p w14:paraId="0C50318E" w14:textId="5DEEA7B1" w:rsidR="00375E5F" w:rsidRDefault="00375E5F" w:rsidP="00375E5F">
      <w:pPr>
        <w:pStyle w:val="ListParagraph"/>
        <w:numPr>
          <w:ilvl w:val="1"/>
          <w:numId w:val="1"/>
        </w:numPr>
        <w:rPr>
          <w:b/>
          <w:bCs/>
        </w:rPr>
      </w:pPr>
      <w:r>
        <w:t>Higher degree by research</w:t>
      </w:r>
      <w:r w:rsidR="00CF3F71">
        <w:t xml:space="preserve"> courses, higher doctorates</w:t>
      </w:r>
      <w:r>
        <w:t xml:space="preserve">, </w:t>
      </w:r>
      <w:r w:rsidR="0043225E">
        <w:t>non-award and not for degree courses</w:t>
      </w:r>
      <w:r w:rsidR="00B43EA6">
        <w:t xml:space="preserve"> (including study abroad and student exchange)</w:t>
      </w:r>
      <w:r w:rsidR="0043225E">
        <w:t>,</w:t>
      </w:r>
      <w:r w:rsidR="00B43EA6">
        <w:t xml:space="preserve"> cross-institutional enrolment, readmissions,</w:t>
      </w:r>
      <w:r w:rsidR="0043225E">
        <w:t xml:space="preserve"> internal course transfers, micro credentials, and courses administered by UWA College are not in scope of this document.</w:t>
      </w:r>
    </w:p>
    <w:p w14:paraId="18AAAB11" w14:textId="30DB065A" w:rsidR="002A512F" w:rsidRDefault="002A512F" w:rsidP="003B5B33">
      <w:pPr>
        <w:pStyle w:val="ListParagraph"/>
        <w:numPr>
          <w:ilvl w:val="0"/>
          <w:numId w:val="1"/>
        </w:numPr>
        <w:rPr>
          <w:b/>
          <w:bCs/>
        </w:rPr>
      </w:pPr>
      <w:r>
        <w:rPr>
          <w:b/>
          <w:bCs/>
        </w:rPr>
        <w:t>Approval of Admission and Selection Criteria</w:t>
      </w:r>
    </w:p>
    <w:p w14:paraId="5FD2B860" w14:textId="7AB94AEC" w:rsidR="00D1272D" w:rsidRDefault="00D1272D" w:rsidP="002A512F">
      <w:pPr>
        <w:pStyle w:val="ListParagraph"/>
        <w:numPr>
          <w:ilvl w:val="1"/>
          <w:numId w:val="1"/>
        </w:numPr>
      </w:pPr>
      <w:r>
        <w:t>Courses available for admission are approved by</w:t>
      </w:r>
      <w:r w:rsidR="00E144BC">
        <w:t xml:space="preserve"> Academic Council on the recommendation of</w:t>
      </w:r>
      <w:r>
        <w:t xml:space="preserve"> the University Curriculum Committee.</w:t>
      </w:r>
    </w:p>
    <w:p w14:paraId="662CC9D1" w14:textId="0F64B97E" w:rsidR="002A512F" w:rsidRDefault="006F22CF" w:rsidP="002A512F">
      <w:pPr>
        <w:pStyle w:val="ListParagraph"/>
        <w:numPr>
          <w:ilvl w:val="1"/>
          <w:numId w:val="1"/>
        </w:numPr>
      </w:pPr>
      <w:bookmarkStart w:id="0" w:name="_Hlk157003089"/>
      <w:r w:rsidRPr="006F22CF">
        <w:t xml:space="preserve">Admission </w:t>
      </w:r>
      <w:r>
        <w:t xml:space="preserve">requirements and selection requirements </w:t>
      </w:r>
      <w:r w:rsidR="00E50A6B">
        <w:t xml:space="preserve">are </w:t>
      </w:r>
      <w:r w:rsidR="00414082">
        <w:t xml:space="preserve">reviewed and </w:t>
      </w:r>
      <w:r>
        <w:t>approved by the University Admissions Committee</w:t>
      </w:r>
      <w:r w:rsidR="00257568">
        <w:t xml:space="preserve"> or delegate</w:t>
      </w:r>
      <w:r w:rsidR="00157B62">
        <w:t>d body</w:t>
      </w:r>
      <w:r w:rsidR="007D0E2A">
        <w:t>, as per the University Policy on: Admissions</w:t>
      </w:r>
      <w:r w:rsidR="00CD4A73">
        <w:t>.</w:t>
      </w:r>
    </w:p>
    <w:bookmarkEnd w:id="0"/>
    <w:p w14:paraId="46E36FE3" w14:textId="37F7AB0C" w:rsidR="00CD4A73" w:rsidRDefault="00CD4A73" w:rsidP="002A512F">
      <w:pPr>
        <w:pStyle w:val="ListParagraph"/>
        <w:numPr>
          <w:ilvl w:val="1"/>
          <w:numId w:val="1"/>
        </w:numPr>
      </w:pPr>
      <w:r>
        <w:t>Admission requirements</w:t>
      </w:r>
      <w:r w:rsidR="005C3304">
        <w:t xml:space="preserve">, </w:t>
      </w:r>
      <w:r>
        <w:t>selection requirements</w:t>
      </w:r>
      <w:r w:rsidR="005C3304">
        <w:t>, and intakes</w:t>
      </w:r>
      <w:r>
        <w:t xml:space="preserve"> for specific courses are </w:t>
      </w:r>
      <w:r w:rsidR="00121699">
        <w:t>specified</w:t>
      </w:r>
      <w:r>
        <w:t xml:space="preserve"> in the course rules for the relevant course</w:t>
      </w:r>
      <w:r w:rsidR="00FC20D9">
        <w:t>.</w:t>
      </w:r>
      <w:r w:rsidR="00CB4E43">
        <w:t xml:space="preserve"> </w:t>
      </w:r>
    </w:p>
    <w:p w14:paraId="76F7BCD2" w14:textId="1FFE712D" w:rsidR="00FC20D9" w:rsidRDefault="00FC20D9" w:rsidP="002A512F">
      <w:pPr>
        <w:pStyle w:val="ListParagraph"/>
        <w:numPr>
          <w:ilvl w:val="1"/>
          <w:numId w:val="1"/>
        </w:numPr>
      </w:pPr>
      <w:r>
        <w:t xml:space="preserve">General admission requirements (such as accepted English tests and accepted undergraduate qualifications) are </w:t>
      </w:r>
      <w:r w:rsidR="00121699">
        <w:t xml:space="preserve">specified </w:t>
      </w:r>
      <w:r>
        <w:t xml:space="preserve">in </w:t>
      </w:r>
      <w:r w:rsidR="00D036BC">
        <w:t>the Schedules of the Admissions policy.</w:t>
      </w:r>
    </w:p>
    <w:p w14:paraId="390F3EA2" w14:textId="5A10B39E" w:rsidR="00121699" w:rsidRDefault="00121699" w:rsidP="00121699">
      <w:pPr>
        <w:pStyle w:val="ListParagraph"/>
        <w:numPr>
          <w:ilvl w:val="1"/>
          <w:numId w:val="1"/>
        </w:numPr>
      </w:pPr>
      <w:r>
        <w:t xml:space="preserve">The University sets admission criteria in advance of each intake but may modify admission criteria and processes where there is a legitimate need of the University. </w:t>
      </w:r>
    </w:p>
    <w:p w14:paraId="381E60CE" w14:textId="0FCDD27D" w:rsidR="00FD75CC" w:rsidRDefault="00FD75CC" w:rsidP="00FD75CC">
      <w:pPr>
        <w:pStyle w:val="ListParagraph"/>
        <w:numPr>
          <w:ilvl w:val="1"/>
          <w:numId w:val="1"/>
        </w:numPr>
      </w:pPr>
      <w:r>
        <w:t xml:space="preserve">Non-standard application dates for </w:t>
      </w:r>
      <w:r w:rsidR="00F8114D">
        <w:t>selective</w:t>
      </w:r>
      <w:r>
        <w:t xml:space="preserve"> courses</w:t>
      </w:r>
      <w:r w:rsidR="00D53072">
        <w:t xml:space="preserve"> or courses with non-standard commencement dates</w:t>
      </w:r>
      <w:r>
        <w:t xml:space="preserve"> are set by the </w:t>
      </w:r>
      <w:r w:rsidR="009556C2">
        <w:t>School</w:t>
      </w:r>
      <w:r w:rsidR="007C587B">
        <w:t>(s)</w:t>
      </w:r>
      <w:r w:rsidR="009556C2">
        <w:t xml:space="preserve"> and Admissions office</w:t>
      </w:r>
      <w:r>
        <w:t>.</w:t>
      </w:r>
    </w:p>
    <w:p w14:paraId="5D2BB14F" w14:textId="0792DAA3" w:rsidR="00913AB5" w:rsidRDefault="00FB16C6" w:rsidP="00F677B7">
      <w:pPr>
        <w:pStyle w:val="ListParagraph"/>
        <w:numPr>
          <w:ilvl w:val="1"/>
          <w:numId w:val="1"/>
        </w:numPr>
      </w:pPr>
      <w:r>
        <w:t xml:space="preserve">For courses with </w:t>
      </w:r>
      <w:r w:rsidR="009556C2">
        <w:t xml:space="preserve">competitive </w:t>
      </w:r>
      <w:r>
        <w:t xml:space="preserve">selection processes, admission requirements and selection criteria will be approved and published prior to the opening of applications and will not </w:t>
      </w:r>
      <w:r w:rsidR="00D222C9">
        <w:t xml:space="preserve">normally </w:t>
      </w:r>
      <w:r>
        <w:t xml:space="preserve">be modified after </w:t>
      </w:r>
      <w:r w:rsidRPr="001F3F6A">
        <w:t xml:space="preserve">applications have </w:t>
      </w:r>
      <w:r w:rsidRPr="00D54636">
        <w:t>closed</w:t>
      </w:r>
      <w:r w:rsidRPr="001F3F6A">
        <w:t>.</w:t>
      </w:r>
    </w:p>
    <w:p w14:paraId="1898206D" w14:textId="22365013" w:rsidR="003B5B33" w:rsidRPr="00B57D15" w:rsidRDefault="003B5B33" w:rsidP="003B5B33">
      <w:pPr>
        <w:pStyle w:val="ListParagraph"/>
        <w:numPr>
          <w:ilvl w:val="0"/>
          <w:numId w:val="1"/>
        </w:numPr>
        <w:rPr>
          <w:b/>
          <w:bCs/>
        </w:rPr>
      </w:pPr>
      <w:r w:rsidRPr="00B57D15">
        <w:rPr>
          <w:b/>
          <w:bCs/>
        </w:rPr>
        <w:lastRenderedPageBreak/>
        <w:t>Publication of Admission Criteria and Processes</w:t>
      </w:r>
    </w:p>
    <w:p w14:paraId="0B837D46" w14:textId="1AF8F115" w:rsidR="003B5B33" w:rsidRDefault="003B5B33" w:rsidP="003B5B33">
      <w:pPr>
        <w:pStyle w:val="ListParagraph"/>
        <w:numPr>
          <w:ilvl w:val="1"/>
          <w:numId w:val="1"/>
        </w:numPr>
      </w:pPr>
      <w:r>
        <w:t xml:space="preserve">All information on </w:t>
      </w:r>
      <w:r w:rsidR="00B75CC6">
        <w:t xml:space="preserve">admission requirements, </w:t>
      </w:r>
      <w:r w:rsidR="00866C9E">
        <w:t>selection</w:t>
      </w:r>
      <w:r w:rsidR="00B75CC6">
        <w:t xml:space="preserve"> requirements, and admission processes </w:t>
      </w:r>
      <w:r w:rsidR="000D4977">
        <w:t>are</w:t>
      </w:r>
      <w:r w:rsidR="00B75CC6">
        <w:t xml:space="preserve"> published to prospective students on the University website.</w:t>
      </w:r>
    </w:p>
    <w:p w14:paraId="58ACAD92" w14:textId="0F3B1481" w:rsidR="00CA3A6F" w:rsidRDefault="00CA3A6F" w:rsidP="003B5B33">
      <w:pPr>
        <w:pStyle w:val="ListParagraph"/>
        <w:numPr>
          <w:ilvl w:val="1"/>
          <w:numId w:val="1"/>
        </w:numPr>
      </w:pPr>
      <w:r>
        <w:t xml:space="preserve">Where Admission is via an authorised </w:t>
      </w:r>
      <w:r w:rsidR="007C1BD4">
        <w:t>body</w:t>
      </w:r>
      <w:r>
        <w:t xml:space="preserve"> (such as TISC or GEMSAS)</w:t>
      </w:r>
      <w:r w:rsidR="004F2916">
        <w:t>, these bodies publish information on admission</w:t>
      </w:r>
      <w:r w:rsidR="00217976">
        <w:t>s</w:t>
      </w:r>
      <w:r w:rsidR="004F2916">
        <w:t xml:space="preserve"> </w:t>
      </w:r>
      <w:r w:rsidR="007C1BD4">
        <w:t>on behalf of the University</w:t>
      </w:r>
      <w:r w:rsidR="004F2916">
        <w:t xml:space="preserve">. When this is the case, the </w:t>
      </w:r>
      <w:r w:rsidR="00762EAB">
        <w:t>University</w:t>
      </w:r>
      <w:r w:rsidR="004F2916">
        <w:t xml:space="preserve"> website will refer to these bodies.</w:t>
      </w:r>
    </w:p>
    <w:p w14:paraId="41EDF4A8" w14:textId="416FFD6C" w:rsidR="00F92427" w:rsidRPr="00875DA5" w:rsidRDefault="0082348B" w:rsidP="001F3F6A">
      <w:pPr>
        <w:pStyle w:val="ListParagraph"/>
        <w:numPr>
          <w:ilvl w:val="0"/>
          <w:numId w:val="1"/>
        </w:numPr>
        <w:rPr>
          <w:b/>
          <w:bCs/>
        </w:rPr>
      </w:pPr>
      <w:r w:rsidRPr="00875DA5">
        <w:rPr>
          <w:b/>
          <w:bCs/>
        </w:rPr>
        <w:t>Application</w:t>
      </w:r>
      <w:r w:rsidR="003B5B33" w:rsidRPr="00875DA5">
        <w:rPr>
          <w:b/>
          <w:bCs/>
        </w:rPr>
        <w:t xml:space="preserve"> Submission</w:t>
      </w:r>
    </w:p>
    <w:p w14:paraId="24906107" w14:textId="7B64F386" w:rsidR="0082348B" w:rsidRPr="001F3F6A" w:rsidRDefault="0082348B" w:rsidP="001F3F6A">
      <w:pPr>
        <w:pStyle w:val="ListParagraph"/>
        <w:numPr>
          <w:ilvl w:val="1"/>
          <w:numId w:val="1"/>
        </w:numPr>
      </w:pPr>
      <w:r w:rsidRPr="001F3F6A">
        <w:t xml:space="preserve">All persons seeking admission must submit a formal application to the </w:t>
      </w:r>
      <w:r w:rsidR="000A6DF6" w:rsidRPr="001F3F6A">
        <w:t>U</w:t>
      </w:r>
      <w:r w:rsidRPr="001F3F6A">
        <w:t>niversity for admission.</w:t>
      </w:r>
    </w:p>
    <w:p w14:paraId="597EBBF7" w14:textId="7AE823FE" w:rsidR="001D640D" w:rsidRDefault="001F07B1" w:rsidP="00EA75A6">
      <w:pPr>
        <w:pStyle w:val="ListParagraph"/>
        <w:numPr>
          <w:ilvl w:val="1"/>
          <w:numId w:val="1"/>
        </w:numPr>
      </w:pPr>
      <w:r w:rsidRPr="001F3F6A">
        <w:t xml:space="preserve">Applications </w:t>
      </w:r>
      <w:r w:rsidR="009D741D">
        <w:t>are</w:t>
      </w:r>
      <w:r w:rsidRPr="001F3F6A">
        <w:t xml:space="preserve"> submitted either directly to the Admissions office</w:t>
      </w:r>
      <w:r w:rsidR="00BC3FB0">
        <w:t xml:space="preserve"> via an online form</w:t>
      </w:r>
      <w:r w:rsidR="003E0D0C">
        <w:t xml:space="preserve"> (or </w:t>
      </w:r>
      <w:r w:rsidR="000956DB">
        <w:t>paper form where specified)</w:t>
      </w:r>
      <w:r w:rsidRPr="001F3F6A">
        <w:t xml:space="preserve"> or to a body authorised </w:t>
      </w:r>
      <w:r w:rsidR="00C267D1" w:rsidRPr="001F3F6A">
        <w:t>by the Admissions office.</w:t>
      </w:r>
      <w:r w:rsidR="00CF5254">
        <w:t xml:space="preserve"> Authorised bodies include:</w:t>
      </w:r>
    </w:p>
    <w:p w14:paraId="089C0595" w14:textId="38ECA1E4" w:rsidR="00CF5254" w:rsidRDefault="00CF5254" w:rsidP="00CF5254">
      <w:pPr>
        <w:pStyle w:val="ListParagraph"/>
        <w:numPr>
          <w:ilvl w:val="2"/>
          <w:numId w:val="1"/>
        </w:numPr>
      </w:pPr>
      <w:r>
        <w:t xml:space="preserve">TISC (for </w:t>
      </w:r>
      <w:r w:rsidR="00831C1F">
        <w:t>domestic undergraduate entry applications)</w:t>
      </w:r>
    </w:p>
    <w:p w14:paraId="043E34E8" w14:textId="3FE96061" w:rsidR="00CF5254" w:rsidRDefault="00CF5254" w:rsidP="00CF5254">
      <w:pPr>
        <w:pStyle w:val="ListParagraph"/>
        <w:numPr>
          <w:ilvl w:val="2"/>
          <w:numId w:val="1"/>
        </w:numPr>
      </w:pPr>
      <w:r>
        <w:t>GEMSAS (for domestic</w:t>
      </w:r>
      <w:r w:rsidR="00831C1F">
        <w:t xml:space="preserve"> graduate entry</w:t>
      </w:r>
      <w:r>
        <w:t xml:space="preserve"> medicine applications only)</w:t>
      </w:r>
    </w:p>
    <w:p w14:paraId="470E2A55" w14:textId="2A539AF6" w:rsidR="00CF5254" w:rsidRDefault="00CF5254" w:rsidP="00CF5254">
      <w:pPr>
        <w:pStyle w:val="ListParagraph"/>
        <w:numPr>
          <w:ilvl w:val="2"/>
          <w:numId w:val="1"/>
        </w:numPr>
      </w:pPr>
      <w:r>
        <w:t>HDR Hub (for combined Coursework/PhD applications)</w:t>
      </w:r>
    </w:p>
    <w:p w14:paraId="65075A18" w14:textId="20D22807" w:rsidR="007343D4" w:rsidRDefault="007343D4" w:rsidP="00CF5254">
      <w:pPr>
        <w:pStyle w:val="ListParagraph"/>
        <w:numPr>
          <w:ilvl w:val="2"/>
          <w:numId w:val="1"/>
        </w:numPr>
      </w:pPr>
      <w:r>
        <w:t xml:space="preserve">UWA College (for packaged foundation and diploma </w:t>
      </w:r>
      <w:r w:rsidR="003962F0">
        <w:t>applications)</w:t>
      </w:r>
    </w:p>
    <w:p w14:paraId="700B511A" w14:textId="77777777" w:rsidR="007343D4" w:rsidRDefault="00681DF2" w:rsidP="00EA75A6">
      <w:pPr>
        <w:pStyle w:val="ListParagraph"/>
        <w:numPr>
          <w:ilvl w:val="1"/>
          <w:numId w:val="1"/>
        </w:numPr>
      </w:pPr>
      <w:r>
        <w:t>Interna</w:t>
      </w:r>
      <w:r w:rsidR="00064C8A">
        <w:t xml:space="preserve">tional applicants may apply </w:t>
      </w:r>
      <w:r w:rsidR="00811D42">
        <w:t>via</w:t>
      </w:r>
      <w:r w:rsidR="00064C8A">
        <w:t xml:space="preserve"> an</w:t>
      </w:r>
      <w:r w:rsidR="00811D42">
        <w:t xml:space="preserve"> approved</w:t>
      </w:r>
      <w:r w:rsidR="00064C8A">
        <w:t xml:space="preserve"> international </w:t>
      </w:r>
      <w:r w:rsidR="00811D42">
        <w:t xml:space="preserve">education agent authorised to act on their behalf. </w:t>
      </w:r>
    </w:p>
    <w:p w14:paraId="005E364C" w14:textId="0051F2A3" w:rsidR="00681DF2" w:rsidRPr="001F3F6A" w:rsidRDefault="00811D42" w:rsidP="007343D4">
      <w:pPr>
        <w:pStyle w:val="ListParagraph"/>
        <w:numPr>
          <w:ilvl w:val="2"/>
          <w:numId w:val="1"/>
        </w:numPr>
      </w:pPr>
      <w:r>
        <w:t xml:space="preserve">Approved international agents must have an </w:t>
      </w:r>
      <w:r w:rsidR="00AA5AA9">
        <w:t xml:space="preserve">active </w:t>
      </w:r>
      <w:r>
        <w:t>agreement with the University.</w:t>
      </w:r>
      <w:r w:rsidR="00D128CA">
        <w:t xml:space="preserve"> </w:t>
      </w:r>
    </w:p>
    <w:p w14:paraId="2673E1DA" w14:textId="7EBEEC2A" w:rsidR="00167107" w:rsidRPr="001F3F6A" w:rsidRDefault="00167107" w:rsidP="001F3F6A">
      <w:pPr>
        <w:pStyle w:val="ListParagraph"/>
        <w:numPr>
          <w:ilvl w:val="1"/>
          <w:numId w:val="1"/>
        </w:numPr>
      </w:pPr>
      <w:r w:rsidRPr="001F3F6A">
        <w:t>For applications submitted directly to the University:</w:t>
      </w:r>
    </w:p>
    <w:p w14:paraId="78FD616F" w14:textId="4F53E724" w:rsidR="0074103A" w:rsidRPr="001F3F6A" w:rsidRDefault="0074103A" w:rsidP="001F3F6A">
      <w:pPr>
        <w:pStyle w:val="ListParagraph"/>
        <w:numPr>
          <w:ilvl w:val="2"/>
          <w:numId w:val="1"/>
        </w:numPr>
      </w:pPr>
      <w:r w:rsidRPr="001F3F6A">
        <w:t>Applications are not</w:t>
      </w:r>
      <w:r w:rsidR="00591036">
        <w:t xml:space="preserve"> normally</w:t>
      </w:r>
      <w:r w:rsidRPr="001F3F6A">
        <w:t xml:space="preserve"> reviewed until fully submitted to</w:t>
      </w:r>
      <w:r w:rsidR="00167107" w:rsidRPr="001F3F6A">
        <w:t xml:space="preserve"> </w:t>
      </w:r>
      <w:r w:rsidRPr="001F3F6A">
        <w:t>the University</w:t>
      </w:r>
      <w:r w:rsidR="0072186F">
        <w:t>.</w:t>
      </w:r>
    </w:p>
    <w:p w14:paraId="16CC3353" w14:textId="44DC0830" w:rsidR="0074103A" w:rsidRPr="001F3F6A" w:rsidRDefault="00167107" w:rsidP="001F3F6A">
      <w:pPr>
        <w:pStyle w:val="ListParagraph"/>
        <w:numPr>
          <w:ilvl w:val="2"/>
          <w:numId w:val="1"/>
        </w:numPr>
      </w:pPr>
      <w:r w:rsidRPr="001F3F6A">
        <w:t>Unsubmitted applications</w:t>
      </w:r>
      <w:r w:rsidR="00E928EC" w:rsidRPr="001F3F6A">
        <w:t xml:space="preserve"> stored in university systems</w:t>
      </w:r>
      <w:r w:rsidRPr="001F3F6A">
        <w:t xml:space="preserve"> </w:t>
      </w:r>
      <w:r w:rsidR="00E928EC" w:rsidRPr="001F3F6A">
        <w:t>are</w:t>
      </w:r>
      <w:r w:rsidR="00976ED5">
        <w:t xml:space="preserve"> normally</w:t>
      </w:r>
      <w:r w:rsidR="00E928EC" w:rsidRPr="001F3F6A">
        <w:t xml:space="preserve"> deleted by the University after </w:t>
      </w:r>
      <w:r w:rsidR="00D235EA" w:rsidRPr="001F3F6A">
        <w:t>1 year</w:t>
      </w:r>
      <w:r w:rsidR="00E928EC" w:rsidRPr="001F3F6A">
        <w:t xml:space="preserve"> of </w:t>
      </w:r>
      <w:r w:rsidR="00F14E1C" w:rsidRPr="001F3F6A">
        <w:t>inactivity but</w:t>
      </w:r>
      <w:r w:rsidR="000C0BE3" w:rsidRPr="001F3F6A">
        <w:t xml:space="preserve"> may be deleted earlier at the University’s discretion</w:t>
      </w:r>
      <w:r w:rsidR="00E928EC" w:rsidRPr="001F3F6A">
        <w:t>.</w:t>
      </w:r>
    </w:p>
    <w:p w14:paraId="19CC6CC2" w14:textId="3A667FF3" w:rsidR="00E928EC" w:rsidRDefault="00E928EC" w:rsidP="001F3F6A">
      <w:pPr>
        <w:pStyle w:val="ListParagraph"/>
        <w:numPr>
          <w:ilvl w:val="1"/>
          <w:numId w:val="1"/>
        </w:numPr>
      </w:pPr>
      <w:r w:rsidRPr="001F3F6A">
        <w:t xml:space="preserve">Applicants are assigned an </w:t>
      </w:r>
      <w:r w:rsidR="00533799" w:rsidRPr="001F3F6A">
        <w:t>identification number upon receipt of their application. This may or may not be the same as their UWA Student ID.</w:t>
      </w:r>
    </w:p>
    <w:p w14:paraId="6E79D625" w14:textId="0DB61B19" w:rsidR="00533799" w:rsidRPr="001F3F6A" w:rsidRDefault="0027003B" w:rsidP="001F3F6A">
      <w:pPr>
        <w:pStyle w:val="ListParagraph"/>
        <w:numPr>
          <w:ilvl w:val="1"/>
          <w:numId w:val="1"/>
        </w:numPr>
      </w:pPr>
      <w:r>
        <w:t xml:space="preserve">Applicants may only have one application with the University at a </w:t>
      </w:r>
      <w:r w:rsidR="000E7ECB">
        <w:t>time but</w:t>
      </w:r>
      <w:r>
        <w:t xml:space="preserve"> may have up to six course preferences with the University on their application.</w:t>
      </w:r>
    </w:p>
    <w:p w14:paraId="66016149" w14:textId="2F792B04" w:rsidR="0027003B" w:rsidRPr="001F3F6A" w:rsidRDefault="0027003B" w:rsidP="001F3F6A">
      <w:pPr>
        <w:pStyle w:val="ListParagraph"/>
        <w:numPr>
          <w:ilvl w:val="1"/>
          <w:numId w:val="1"/>
        </w:numPr>
      </w:pPr>
      <w:r>
        <w:t xml:space="preserve">An applicant may withdraw a submitted application </w:t>
      </w:r>
      <w:r w:rsidR="000E7ECB">
        <w:t xml:space="preserve">prior </w:t>
      </w:r>
      <w:r w:rsidR="000A6DF6">
        <w:t xml:space="preserve">to </w:t>
      </w:r>
      <w:r w:rsidR="000E7ECB">
        <w:t>an offer or rejection being issued.</w:t>
      </w:r>
      <w:r w:rsidR="002434F9">
        <w:t xml:space="preserve"> Withdrawn application</w:t>
      </w:r>
      <w:r w:rsidR="008E63B4">
        <w:t>s</w:t>
      </w:r>
      <w:r w:rsidR="002434F9">
        <w:t xml:space="preserve"> are held by the University for one </w:t>
      </w:r>
      <w:r w:rsidR="00725C70">
        <w:t>year as per the Western Australia University Sector Disposal Authority (</w:t>
      </w:r>
      <w:r w:rsidR="002434F9">
        <w:t xml:space="preserve">WAUSDA </w:t>
      </w:r>
      <w:r w:rsidR="001432C5">
        <w:t xml:space="preserve">2022-05 </w:t>
      </w:r>
      <w:r w:rsidR="002434F9">
        <w:t>15.3.5)</w:t>
      </w:r>
      <w:r w:rsidR="001432C5">
        <w:t>.</w:t>
      </w:r>
    </w:p>
    <w:p w14:paraId="09402D27" w14:textId="5052E83C" w:rsidR="00066BD7" w:rsidRDefault="00066BD7" w:rsidP="001F3F6A">
      <w:pPr>
        <w:pStyle w:val="ListParagraph"/>
        <w:numPr>
          <w:ilvl w:val="1"/>
          <w:numId w:val="1"/>
        </w:numPr>
      </w:pPr>
      <w:r>
        <w:t xml:space="preserve">Applications must be submitted by the published </w:t>
      </w:r>
      <w:r w:rsidR="00B14059">
        <w:t>application deadline.</w:t>
      </w:r>
      <w:r w:rsidR="007955D8">
        <w:t xml:space="preserve"> Where no </w:t>
      </w:r>
      <w:r w:rsidR="008D4A8F">
        <w:t>deadline</w:t>
      </w:r>
      <w:r w:rsidR="007955D8">
        <w:t xml:space="preserve"> is specified, applications will </w:t>
      </w:r>
      <w:r w:rsidR="00574C85">
        <w:t xml:space="preserve">normally </w:t>
      </w:r>
      <w:r w:rsidR="007955D8">
        <w:t xml:space="preserve">be accepted up </w:t>
      </w:r>
      <w:r w:rsidR="69AFB709">
        <w:t xml:space="preserve">until </w:t>
      </w:r>
      <w:r w:rsidR="00E174A6">
        <w:t>one week</w:t>
      </w:r>
      <w:r w:rsidR="007955D8">
        <w:t xml:space="preserve"> </w:t>
      </w:r>
      <w:r w:rsidR="00E174A6">
        <w:t>prior to</w:t>
      </w:r>
      <w:r w:rsidR="00B63DD4">
        <w:t xml:space="preserve"> </w:t>
      </w:r>
      <w:r w:rsidR="007955D8">
        <w:t>course commencement.</w:t>
      </w:r>
    </w:p>
    <w:p w14:paraId="03785653" w14:textId="618B8F9D" w:rsidR="00E174A6" w:rsidRDefault="00E92A65" w:rsidP="00E174A6">
      <w:pPr>
        <w:pStyle w:val="ListParagraph"/>
        <w:numPr>
          <w:ilvl w:val="2"/>
          <w:numId w:val="1"/>
        </w:numPr>
      </w:pPr>
      <w:r>
        <w:t>When no deadline is specified, l</w:t>
      </w:r>
      <w:r w:rsidR="00E174A6">
        <w:t>ate applications may be accepted</w:t>
      </w:r>
      <w:r>
        <w:t xml:space="preserve"> up until the last working </w:t>
      </w:r>
      <w:r w:rsidR="00744654">
        <w:t>University Day</w:t>
      </w:r>
      <w:r>
        <w:t xml:space="preserve"> </w:t>
      </w:r>
      <w:r w:rsidR="008C1809">
        <w:t>prior to</w:t>
      </w:r>
      <w:r>
        <w:t xml:space="preserve"> </w:t>
      </w:r>
      <w:r w:rsidR="005279C2">
        <w:t xml:space="preserve">course </w:t>
      </w:r>
      <w:r w:rsidR="005279C2">
        <w:lastRenderedPageBreak/>
        <w:t xml:space="preserve">commencement for </w:t>
      </w:r>
      <w:r>
        <w:t xml:space="preserve">postgraduate course, or the </w:t>
      </w:r>
      <w:r w:rsidR="00744654">
        <w:t>first Friday following course commencement for undergraduate courses.</w:t>
      </w:r>
    </w:p>
    <w:p w14:paraId="4BE081BE" w14:textId="4DE2A3BA" w:rsidR="00744654" w:rsidRDefault="00744654" w:rsidP="003937CE">
      <w:pPr>
        <w:pStyle w:val="ListParagraph"/>
        <w:numPr>
          <w:ilvl w:val="2"/>
          <w:numId w:val="1"/>
        </w:numPr>
      </w:pPr>
      <w:r>
        <w:t>Late applications are not accepted for courses with earlier deadlines.</w:t>
      </w:r>
    </w:p>
    <w:p w14:paraId="1D664FC1" w14:textId="7509EE3B" w:rsidR="006E3F46" w:rsidRDefault="006F5A15" w:rsidP="001F3F6A">
      <w:pPr>
        <w:pStyle w:val="ListParagraph"/>
        <w:numPr>
          <w:ilvl w:val="1"/>
          <w:numId w:val="1"/>
        </w:numPr>
      </w:pPr>
      <w:r>
        <w:t>For undergraduate applications, a</w:t>
      </w:r>
      <w:r w:rsidR="002E3776">
        <w:t xml:space="preserve">pplicants must submit a full academic history, including any incomplete studies. </w:t>
      </w:r>
      <w:r>
        <w:t xml:space="preserve">For postgraduate applications, applicants must submit a full academic history but are not required to provide </w:t>
      </w:r>
      <w:r w:rsidR="00FA753C">
        <w:t>secondary school results unless necessary for course admission rules</w:t>
      </w:r>
      <w:r w:rsidR="003A6F70">
        <w:t xml:space="preserve"> (such as subject prerequisites)</w:t>
      </w:r>
      <w:r w:rsidR="00FA753C">
        <w:t xml:space="preserve"> or English language competency.</w:t>
      </w:r>
    </w:p>
    <w:p w14:paraId="7D8A22A3" w14:textId="64C0C3B4" w:rsidR="006A06A7" w:rsidRDefault="4BA172B2" w:rsidP="006A06A7">
      <w:pPr>
        <w:pStyle w:val="ListParagraph"/>
        <w:numPr>
          <w:ilvl w:val="1"/>
          <w:numId w:val="1"/>
        </w:numPr>
      </w:pPr>
      <w:r>
        <w:t>Applicants are required to provide documents substantiating their application, including academic transcripts</w:t>
      </w:r>
      <w:r w:rsidR="24EE0EAD">
        <w:t>,</w:t>
      </w:r>
      <w:r>
        <w:t xml:space="preserve"> test result scores</w:t>
      </w:r>
      <w:r w:rsidR="538990BB">
        <w:t>, and any other documents required such as a personal statement o</w:t>
      </w:r>
      <w:r w:rsidR="00683A81">
        <w:t>r</w:t>
      </w:r>
      <w:r w:rsidR="538990BB">
        <w:t xml:space="preserve"> CV</w:t>
      </w:r>
      <w:r>
        <w:t>.</w:t>
      </w:r>
    </w:p>
    <w:p w14:paraId="70D8A158" w14:textId="6DAD3455" w:rsidR="00364789" w:rsidRDefault="00364789" w:rsidP="00364789">
      <w:pPr>
        <w:pStyle w:val="ListParagraph"/>
        <w:numPr>
          <w:ilvl w:val="2"/>
          <w:numId w:val="1"/>
        </w:numPr>
      </w:pPr>
      <w:r>
        <w:t>Applicants are not required to provide evidence of studie</w:t>
      </w:r>
      <w:r w:rsidR="00B14059">
        <w:t>s</w:t>
      </w:r>
      <w:r>
        <w:t xml:space="preserve"> at UWA</w:t>
      </w:r>
      <w:r w:rsidR="00042698">
        <w:t>, which can be retrieved directly by the Admissions office</w:t>
      </w:r>
      <w:r>
        <w:t>.</w:t>
      </w:r>
    </w:p>
    <w:p w14:paraId="14BF9BB6" w14:textId="4E6BB697" w:rsidR="00C22284" w:rsidRDefault="00C22284" w:rsidP="00364789">
      <w:pPr>
        <w:pStyle w:val="ListParagraph"/>
        <w:numPr>
          <w:ilvl w:val="2"/>
          <w:numId w:val="1"/>
        </w:numPr>
      </w:pPr>
      <w:r>
        <w:t>Applicants are not normally required to provide evidence of WA High School Studies, which UWA can retrieve from TISC</w:t>
      </w:r>
      <w:r w:rsidR="00637670">
        <w:t xml:space="preserve"> directly</w:t>
      </w:r>
      <w:r>
        <w:t>.</w:t>
      </w:r>
    </w:p>
    <w:p w14:paraId="20EBA255" w14:textId="77777777" w:rsidR="00F17759" w:rsidRDefault="00F17759" w:rsidP="006A06A7">
      <w:pPr>
        <w:pStyle w:val="ListParagraph"/>
        <w:numPr>
          <w:ilvl w:val="1"/>
          <w:numId w:val="1"/>
        </w:numPr>
      </w:pPr>
      <w:r>
        <w:t>Applicants</w:t>
      </w:r>
      <w:r w:rsidR="00942A1B">
        <w:t xml:space="preserve"> must provide evidence of their citizenship status</w:t>
      </w:r>
      <w:r>
        <w:t xml:space="preserve">. </w:t>
      </w:r>
    </w:p>
    <w:p w14:paraId="23D2AFDC" w14:textId="13A1B0CC" w:rsidR="00F17759" w:rsidRDefault="00F17759" w:rsidP="00F17759">
      <w:pPr>
        <w:pStyle w:val="ListParagraph"/>
        <w:numPr>
          <w:ilvl w:val="2"/>
          <w:numId w:val="1"/>
        </w:numPr>
      </w:pPr>
      <w:r>
        <w:t xml:space="preserve">Australian citizens may provide a copy of their passport or their citizenship certificate. </w:t>
      </w:r>
    </w:p>
    <w:p w14:paraId="09FED497" w14:textId="0A888042" w:rsidR="00580968" w:rsidRDefault="00580968" w:rsidP="00F17759">
      <w:pPr>
        <w:pStyle w:val="ListParagraph"/>
        <w:numPr>
          <w:ilvl w:val="2"/>
          <w:numId w:val="1"/>
        </w:numPr>
      </w:pPr>
      <w:r>
        <w:t xml:space="preserve">Australian citizens may provide a copy of their birth certificate provided they can provide </w:t>
      </w:r>
      <w:r w:rsidR="00B538B2">
        <w:t xml:space="preserve">Australian </w:t>
      </w:r>
      <w:r>
        <w:t>citizenship</w:t>
      </w:r>
      <w:r w:rsidR="00042698">
        <w:t xml:space="preserve"> evidence</w:t>
      </w:r>
      <w:r>
        <w:t xml:space="preserve"> in line with </w:t>
      </w:r>
      <w:r w:rsidR="006106A4">
        <w:t>guidelines provided by the Department of Foreign Affairs and Trade.</w:t>
      </w:r>
      <w:r w:rsidR="006106A4">
        <w:rPr>
          <w:rStyle w:val="FootnoteReference"/>
        </w:rPr>
        <w:footnoteReference w:id="2"/>
      </w:r>
    </w:p>
    <w:p w14:paraId="5293A48A" w14:textId="482C77A8" w:rsidR="00F17759" w:rsidRDefault="00F17759" w:rsidP="00F17759">
      <w:pPr>
        <w:pStyle w:val="ListParagraph"/>
        <w:numPr>
          <w:ilvl w:val="2"/>
          <w:numId w:val="1"/>
        </w:numPr>
      </w:pPr>
      <w:r>
        <w:t>For non-Australian citizens</w:t>
      </w:r>
      <w:r w:rsidR="00A316F4">
        <w:t xml:space="preserve"> seeking onshore study</w:t>
      </w:r>
      <w:r>
        <w:t>, applicant</w:t>
      </w:r>
      <w:r w:rsidR="00A316F4">
        <w:t>s</w:t>
      </w:r>
      <w:r>
        <w:t xml:space="preserve"> must provide a copy of their</w:t>
      </w:r>
      <w:r w:rsidR="00145D43">
        <w:t xml:space="preserve"> current valid</w:t>
      </w:r>
      <w:r>
        <w:t xml:space="preserve"> passport.</w:t>
      </w:r>
      <w:r w:rsidR="0089743F">
        <w:t xml:space="preserve"> </w:t>
      </w:r>
      <w:r w:rsidR="00484916">
        <w:t>Admissions</w:t>
      </w:r>
      <w:r w:rsidR="001D3194">
        <w:t xml:space="preserve"> may verify </w:t>
      </w:r>
      <w:r w:rsidR="00476C77">
        <w:t>applicant’s</w:t>
      </w:r>
      <w:r w:rsidR="004D27F7">
        <w:t xml:space="preserve"> residency status</w:t>
      </w:r>
      <w:r w:rsidR="00484916">
        <w:t xml:space="preserve"> with the Department of Home Affairs</w:t>
      </w:r>
      <w:r w:rsidR="000E45C0">
        <w:t>’</w:t>
      </w:r>
      <w:r w:rsidR="000E45C0" w:rsidRPr="000E45C0">
        <w:t xml:space="preserve"> Visa Entitlement Verification Online</w:t>
      </w:r>
      <w:r w:rsidR="000E45C0">
        <w:t xml:space="preserve"> to confirm residency</w:t>
      </w:r>
      <w:r w:rsidR="00F92229">
        <w:t xml:space="preserve"> status</w:t>
      </w:r>
      <w:r w:rsidR="000E45C0">
        <w:t xml:space="preserve"> and study rights</w:t>
      </w:r>
      <w:r w:rsidR="00484916">
        <w:t>.</w:t>
      </w:r>
    </w:p>
    <w:p w14:paraId="0418CB7B" w14:textId="7BDA1F14" w:rsidR="006106A4" w:rsidRDefault="006106A4" w:rsidP="001F3F6A">
      <w:pPr>
        <w:pStyle w:val="ListParagraph"/>
        <w:numPr>
          <w:ilvl w:val="1"/>
          <w:numId w:val="1"/>
        </w:numPr>
      </w:pPr>
      <w:r>
        <w:t xml:space="preserve">Applicants must provide any evidence of </w:t>
      </w:r>
      <w:r w:rsidR="00B14059">
        <w:t>change of</w:t>
      </w:r>
      <w:r w:rsidR="00D81EA6">
        <w:t xml:space="preserve"> name if any submitt</w:t>
      </w:r>
      <w:r w:rsidR="00AD6221">
        <w:t>ed</w:t>
      </w:r>
      <w:r w:rsidR="00D81EA6">
        <w:t xml:space="preserve"> documents appear under a different name, or if they have previously studied under a different name.</w:t>
      </w:r>
    </w:p>
    <w:p w14:paraId="62C21A11" w14:textId="0352637A" w:rsidR="00976B16" w:rsidRDefault="6EE8F3B8" w:rsidP="001F3F6A">
      <w:pPr>
        <w:pStyle w:val="ListParagraph"/>
        <w:numPr>
          <w:ilvl w:val="1"/>
          <w:numId w:val="1"/>
        </w:numPr>
      </w:pPr>
      <w:r>
        <w:t>International a</w:t>
      </w:r>
      <w:r w:rsidR="6137E0A9">
        <w:t xml:space="preserve">pplications </w:t>
      </w:r>
      <w:r w:rsidR="39FB3092">
        <w:t>are</w:t>
      </w:r>
      <w:r w:rsidR="6137E0A9">
        <w:t xml:space="preserve"> subject to </w:t>
      </w:r>
      <w:r w:rsidR="6769635D">
        <w:t xml:space="preserve">payment of an </w:t>
      </w:r>
      <w:r w:rsidR="19EB0149">
        <w:t xml:space="preserve">application </w:t>
      </w:r>
      <w:r w:rsidR="6769635D">
        <w:t>fee</w:t>
      </w:r>
      <w:r w:rsidR="2B89E7D4">
        <w:t xml:space="preserve"> of $125</w:t>
      </w:r>
      <w:r w:rsidR="1152F4D5">
        <w:t xml:space="preserve"> (inclusive of GST)</w:t>
      </w:r>
      <w:r w:rsidR="19EB0149">
        <w:t>.</w:t>
      </w:r>
    </w:p>
    <w:p w14:paraId="3EC3EB50" w14:textId="26DEBC18" w:rsidR="004A7F67" w:rsidRPr="001F3F6A" w:rsidRDefault="004A7F67" w:rsidP="004A7F67">
      <w:pPr>
        <w:pStyle w:val="ListParagraph"/>
        <w:numPr>
          <w:ilvl w:val="2"/>
          <w:numId w:val="1"/>
        </w:numPr>
      </w:pPr>
      <w:r>
        <w:t>The University may provide waivers of the application fee for promotional reasons.</w:t>
      </w:r>
      <w:r w:rsidR="007D3D04">
        <w:t xml:space="preserve"> Waivers are authorised by the Head of Admissions or the Head of Future Students.</w:t>
      </w:r>
    </w:p>
    <w:p w14:paraId="5FC80E49" w14:textId="67DC48C0" w:rsidR="00C64A2A" w:rsidRDefault="00897E4E" w:rsidP="001F3F6A">
      <w:pPr>
        <w:pStyle w:val="ListParagraph"/>
        <w:numPr>
          <w:ilvl w:val="1"/>
          <w:numId w:val="1"/>
        </w:numPr>
      </w:pPr>
      <w:r>
        <w:t>Individuals</w:t>
      </w:r>
      <w:r w:rsidR="00C64A2A" w:rsidRPr="001F3F6A">
        <w:t xml:space="preserve"> who are excluded from the University are not permitted to </w:t>
      </w:r>
      <w:r w:rsidR="00CA41FB" w:rsidRPr="001F3F6A">
        <w:t>apply</w:t>
      </w:r>
      <w:r w:rsidR="00DA3409">
        <w:t xml:space="preserve"> until the exclusion is lifted</w:t>
      </w:r>
      <w:r w:rsidR="00C64A2A" w:rsidRPr="001F3F6A">
        <w:t>.</w:t>
      </w:r>
    </w:p>
    <w:p w14:paraId="654F1757" w14:textId="5F8C55BF" w:rsidR="00C64A2A" w:rsidRPr="00875DA5" w:rsidRDefault="00C64A2A" w:rsidP="001F3F6A">
      <w:pPr>
        <w:pStyle w:val="ListParagraph"/>
        <w:numPr>
          <w:ilvl w:val="0"/>
          <w:numId w:val="1"/>
        </w:numPr>
        <w:rPr>
          <w:b/>
          <w:bCs/>
        </w:rPr>
      </w:pPr>
      <w:r w:rsidRPr="00875DA5">
        <w:rPr>
          <w:b/>
          <w:bCs/>
        </w:rPr>
        <w:t>Application Assessment</w:t>
      </w:r>
    </w:p>
    <w:p w14:paraId="0691E20D" w14:textId="7A3BDDF2" w:rsidR="00C64A2A" w:rsidRPr="001F3F6A" w:rsidRDefault="00C64A2A" w:rsidP="001F3F6A">
      <w:pPr>
        <w:pStyle w:val="ListParagraph"/>
        <w:numPr>
          <w:ilvl w:val="1"/>
          <w:numId w:val="1"/>
        </w:numPr>
      </w:pPr>
      <w:r w:rsidRPr="001F3F6A">
        <w:t>Applications are assessed as per approved University criteria.</w:t>
      </w:r>
    </w:p>
    <w:p w14:paraId="0833F3DB" w14:textId="01DA0610" w:rsidR="00FA6062" w:rsidRDefault="00CF7EC9" w:rsidP="00FA6062">
      <w:pPr>
        <w:pStyle w:val="ListParagraph"/>
        <w:numPr>
          <w:ilvl w:val="1"/>
          <w:numId w:val="1"/>
        </w:numPr>
      </w:pPr>
      <w:r w:rsidRPr="001F3F6A">
        <w:lastRenderedPageBreak/>
        <w:t>Assessment of applications is undertaken by the Admissions office or an approved delegate of the Admissions office.</w:t>
      </w:r>
    </w:p>
    <w:p w14:paraId="09C72192" w14:textId="56BE2D0B" w:rsidR="00610535" w:rsidRDefault="00867C3B" w:rsidP="001F3F6A">
      <w:pPr>
        <w:pStyle w:val="ListParagraph"/>
        <w:numPr>
          <w:ilvl w:val="1"/>
          <w:numId w:val="1"/>
        </w:numPr>
      </w:pPr>
      <w:r>
        <w:t>Assessment is undertaken on the below aspects of an application</w:t>
      </w:r>
      <w:r w:rsidR="006B65DA">
        <w:t xml:space="preserve"> where relevant</w:t>
      </w:r>
      <w:r>
        <w:t>:</w:t>
      </w:r>
    </w:p>
    <w:p w14:paraId="5E97E451" w14:textId="124791CF" w:rsidR="00867C3B" w:rsidRDefault="4D8A27EB" w:rsidP="00867C3B">
      <w:pPr>
        <w:pStyle w:val="ListParagraph"/>
        <w:numPr>
          <w:ilvl w:val="2"/>
          <w:numId w:val="1"/>
        </w:numPr>
      </w:pPr>
      <w:r>
        <w:t>Secondary Education</w:t>
      </w:r>
      <w:r w:rsidR="5C410AAA">
        <w:t xml:space="preserve"> – Assessed in accordance with Schedule B of the </w:t>
      </w:r>
      <w:r w:rsidR="283C3E00">
        <w:t>A</w:t>
      </w:r>
      <w:r w:rsidR="5C410AAA">
        <w:t xml:space="preserve">dmissions </w:t>
      </w:r>
      <w:r w:rsidR="12334A31">
        <w:t>P</w:t>
      </w:r>
      <w:r w:rsidR="5C410AAA">
        <w:t>olicy.</w:t>
      </w:r>
    </w:p>
    <w:p w14:paraId="2C23C9F3" w14:textId="78A731B6" w:rsidR="009717FD" w:rsidRDefault="009717FD" w:rsidP="00867C3B">
      <w:pPr>
        <w:pStyle w:val="ListParagraph"/>
        <w:numPr>
          <w:ilvl w:val="2"/>
          <w:numId w:val="1"/>
        </w:numPr>
      </w:pPr>
      <w:r>
        <w:t>Tertiary Education</w:t>
      </w:r>
      <w:r w:rsidR="007370A3">
        <w:t xml:space="preserve"> – Assessed in accordance with </w:t>
      </w:r>
      <w:r w:rsidR="00D452F2">
        <w:t>the</w:t>
      </w:r>
      <w:r w:rsidR="003871D9">
        <w:t xml:space="preserve"> Australian Qualifications Framework,</w:t>
      </w:r>
      <w:r w:rsidR="00D452F2">
        <w:t xml:space="preserve"> Australian Government Qualification Recognition Services</w:t>
      </w:r>
      <w:r w:rsidR="00151991">
        <w:t>,</w:t>
      </w:r>
      <w:r w:rsidR="00D452F2">
        <w:t xml:space="preserve"> and other online education </w:t>
      </w:r>
      <w:r w:rsidR="00B4719E">
        <w:t xml:space="preserve">recognition </w:t>
      </w:r>
      <w:r w:rsidR="00D452F2">
        <w:t>services.</w:t>
      </w:r>
      <w:r w:rsidR="007370A3">
        <w:t xml:space="preserve"> </w:t>
      </w:r>
    </w:p>
    <w:p w14:paraId="228F1E3C" w14:textId="2DD2E513" w:rsidR="00417328" w:rsidRDefault="00417328" w:rsidP="00867C3B">
      <w:pPr>
        <w:pStyle w:val="ListParagraph"/>
        <w:numPr>
          <w:ilvl w:val="2"/>
          <w:numId w:val="1"/>
        </w:numPr>
      </w:pPr>
      <w:r>
        <w:t>Admission tests</w:t>
      </w:r>
      <w:r w:rsidR="00D452F2">
        <w:t xml:space="preserve"> (such as the GAMSAT or STAT)</w:t>
      </w:r>
    </w:p>
    <w:p w14:paraId="4A103456" w14:textId="33C2A058" w:rsidR="00152C3F" w:rsidRDefault="00C766AA" w:rsidP="00867C3B">
      <w:pPr>
        <w:pStyle w:val="ListParagraph"/>
        <w:numPr>
          <w:ilvl w:val="2"/>
          <w:numId w:val="1"/>
        </w:numPr>
      </w:pPr>
      <w:r>
        <w:t>English Language Competency</w:t>
      </w:r>
      <w:r w:rsidR="009717FD">
        <w:t xml:space="preserve"> tests</w:t>
      </w:r>
      <w:r w:rsidR="00D452F2">
        <w:t xml:space="preserve"> (such as IELTS or TOEFL)</w:t>
      </w:r>
    </w:p>
    <w:p w14:paraId="1E8CFDC5" w14:textId="5BD25652" w:rsidR="00C766AA" w:rsidRDefault="00417328" w:rsidP="00867C3B">
      <w:pPr>
        <w:pStyle w:val="ListParagraph"/>
        <w:numPr>
          <w:ilvl w:val="2"/>
          <w:numId w:val="1"/>
        </w:numPr>
      </w:pPr>
      <w:r>
        <w:t>Work Experience</w:t>
      </w:r>
    </w:p>
    <w:p w14:paraId="3A053032" w14:textId="3AEAA7BF" w:rsidR="00D452F2" w:rsidRDefault="00D452F2" w:rsidP="00867C3B">
      <w:pPr>
        <w:pStyle w:val="ListParagraph"/>
        <w:numPr>
          <w:ilvl w:val="2"/>
          <w:numId w:val="1"/>
        </w:numPr>
      </w:pPr>
      <w:r>
        <w:t xml:space="preserve">Professional Experience </w:t>
      </w:r>
      <w:r w:rsidR="00944144">
        <w:t>and Registration</w:t>
      </w:r>
    </w:p>
    <w:p w14:paraId="72A07979" w14:textId="2BE859A7" w:rsidR="00053E6B" w:rsidRDefault="00053E6B" w:rsidP="00867C3B">
      <w:pPr>
        <w:pStyle w:val="ListParagraph"/>
        <w:numPr>
          <w:ilvl w:val="2"/>
          <w:numId w:val="1"/>
        </w:numPr>
      </w:pPr>
      <w:r>
        <w:t>Personal Statement</w:t>
      </w:r>
    </w:p>
    <w:p w14:paraId="02AECE41" w14:textId="684D403E" w:rsidR="00411872" w:rsidRDefault="00411872" w:rsidP="00867C3B">
      <w:pPr>
        <w:pStyle w:val="ListParagraph"/>
        <w:numPr>
          <w:ilvl w:val="2"/>
          <w:numId w:val="1"/>
        </w:numPr>
      </w:pPr>
      <w:r>
        <w:t>Interview</w:t>
      </w:r>
      <w:r w:rsidR="00A315AB">
        <w:t xml:space="preserve"> or Audition</w:t>
      </w:r>
    </w:p>
    <w:p w14:paraId="64A6C24F" w14:textId="36ECC6E8" w:rsidR="00B17CFE" w:rsidRDefault="006F6771" w:rsidP="00867C3B">
      <w:pPr>
        <w:pStyle w:val="ListParagraph"/>
        <w:numPr>
          <w:ilvl w:val="2"/>
          <w:numId w:val="1"/>
        </w:numPr>
      </w:pPr>
      <w:r>
        <w:t xml:space="preserve">Any other approved </w:t>
      </w:r>
      <w:r w:rsidR="003A7B29">
        <w:t>requirements</w:t>
      </w:r>
    </w:p>
    <w:p w14:paraId="2E1BC0A4" w14:textId="62A02438" w:rsidR="0095508E" w:rsidRDefault="00B36F5B" w:rsidP="00A51112">
      <w:pPr>
        <w:pStyle w:val="ListParagraph"/>
        <w:numPr>
          <w:ilvl w:val="1"/>
          <w:numId w:val="1"/>
        </w:numPr>
      </w:pPr>
      <w:r>
        <w:t>For applica</w:t>
      </w:r>
      <w:r w:rsidR="00C8583B">
        <w:t>tions</w:t>
      </w:r>
      <w:r>
        <w:t xml:space="preserve"> to undergraduate courses</w:t>
      </w:r>
      <w:r w:rsidR="00CF5E76">
        <w:t xml:space="preserve"> (excluding </w:t>
      </w:r>
      <w:r w:rsidR="00CF5E76" w:rsidRPr="00527A6E">
        <w:t>end-on honours)</w:t>
      </w:r>
      <w:r w:rsidRPr="00527A6E">
        <w:t>, applicants are</w:t>
      </w:r>
      <w:r w:rsidR="0019259F">
        <w:t xml:space="preserve"> normally</w:t>
      </w:r>
      <w:r w:rsidRPr="00527A6E">
        <w:t xml:space="preserve"> assigned a selection rank</w:t>
      </w:r>
      <w:r w:rsidR="009B7450" w:rsidRPr="00527A6E">
        <w:t xml:space="preserve"> (</w:t>
      </w:r>
      <w:r w:rsidR="00DC14D4">
        <w:t>comparable to an</w:t>
      </w:r>
      <w:r w:rsidR="009B7450" w:rsidRPr="00527A6E">
        <w:t xml:space="preserve"> A</w:t>
      </w:r>
      <w:r w:rsidR="00CF5E76" w:rsidRPr="00527A6E">
        <w:t>ustr</w:t>
      </w:r>
      <w:r w:rsidR="00CF5E76">
        <w:t xml:space="preserve">alian </w:t>
      </w:r>
      <w:r w:rsidR="009B7450">
        <w:t>T</w:t>
      </w:r>
      <w:r w:rsidR="00CF5E76">
        <w:t xml:space="preserve">ertiary </w:t>
      </w:r>
      <w:r w:rsidR="009B7450">
        <w:t>A</w:t>
      </w:r>
      <w:r w:rsidR="00CF5E76">
        <w:t xml:space="preserve">dmission </w:t>
      </w:r>
      <w:r w:rsidR="009B7450">
        <w:t>R</w:t>
      </w:r>
      <w:r w:rsidR="00CF5E76">
        <w:t>ank</w:t>
      </w:r>
      <w:r w:rsidR="009B7450">
        <w:t>).</w:t>
      </w:r>
    </w:p>
    <w:p w14:paraId="322FFB7B" w14:textId="167065FE" w:rsidR="009B7450" w:rsidRDefault="279C640E" w:rsidP="00A51112">
      <w:pPr>
        <w:pStyle w:val="ListParagraph"/>
        <w:numPr>
          <w:ilvl w:val="1"/>
          <w:numId w:val="1"/>
        </w:numPr>
      </w:pPr>
      <w:r>
        <w:t>For applica</w:t>
      </w:r>
      <w:r w:rsidR="0F1466E3">
        <w:t>tion</w:t>
      </w:r>
      <w:r>
        <w:t>s to postgraduate courses</w:t>
      </w:r>
      <w:r w:rsidR="02DD61EF">
        <w:t xml:space="preserve"> (except those with specific requirements such as a selection grade point average)</w:t>
      </w:r>
      <w:r>
        <w:t>, applicants are normally assigned a</w:t>
      </w:r>
      <w:r w:rsidR="767AEB48">
        <w:t>n equivalent UWA Weighted Average Mark</w:t>
      </w:r>
      <w:r w:rsidR="776D0E7B">
        <w:t xml:space="preserve"> (WAM)</w:t>
      </w:r>
      <w:r w:rsidR="767AEB48">
        <w:t xml:space="preserve"> for each qualification</w:t>
      </w:r>
      <w:r w:rsidR="00021E28">
        <w:t xml:space="preserve"> (AQF Level 7 or higher)</w:t>
      </w:r>
      <w:r w:rsidR="767AEB48">
        <w:t xml:space="preserve"> completed.</w:t>
      </w:r>
    </w:p>
    <w:p w14:paraId="4BFBA384" w14:textId="7A99B2D8" w:rsidR="00510301" w:rsidRDefault="00D875E0" w:rsidP="00A51112">
      <w:pPr>
        <w:pStyle w:val="ListParagraph"/>
        <w:numPr>
          <w:ilvl w:val="1"/>
          <w:numId w:val="1"/>
        </w:numPr>
      </w:pPr>
      <w:r>
        <w:t>In assessing an application, an authorised officer will determine the veracity of documents in accordance with approved guidelines</w:t>
      </w:r>
      <w:r w:rsidR="00F76967">
        <w:t xml:space="preserve"> and check for fraud</w:t>
      </w:r>
      <w:r>
        <w:t>.</w:t>
      </w:r>
    </w:p>
    <w:p w14:paraId="1771CEA4" w14:textId="04845CB0" w:rsidR="00D875E0" w:rsidRDefault="00D875E0" w:rsidP="00D875E0">
      <w:pPr>
        <w:pStyle w:val="ListParagraph"/>
        <w:numPr>
          <w:ilvl w:val="2"/>
          <w:numId w:val="1"/>
        </w:numPr>
      </w:pPr>
      <w:r>
        <w:t xml:space="preserve">Where possible, </w:t>
      </w:r>
      <w:r w:rsidR="002B1F8E">
        <w:t xml:space="preserve">the </w:t>
      </w:r>
      <w:r w:rsidR="000B2A66">
        <w:t>University</w:t>
      </w:r>
      <w:r>
        <w:t xml:space="preserve"> will</w:t>
      </w:r>
      <w:r w:rsidR="00F76967">
        <w:t xml:space="preserve"> verify the documentation</w:t>
      </w:r>
      <w:r w:rsidR="0027595C">
        <w:t xml:space="preserve"> at source or</w:t>
      </w:r>
      <w:r w:rsidR="00F76967">
        <w:t xml:space="preserve"> with a</w:t>
      </w:r>
      <w:r w:rsidR="0027595C">
        <w:t xml:space="preserve"> </w:t>
      </w:r>
      <w:r w:rsidR="00F76967">
        <w:t>verification service.</w:t>
      </w:r>
    </w:p>
    <w:p w14:paraId="5B3428CD" w14:textId="7657AD37" w:rsidR="00C160C6" w:rsidRDefault="2466B3AC" w:rsidP="00D875E0">
      <w:pPr>
        <w:pStyle w:val="ListParagraph"/>
        <w:numPr>
          <w:ilvl w:val="2"/>
          <w:numId w:val="1"/>
        </w:numPr>
      </w:pPr>
      <w:r>
        <w:t xml:space="preserve">The University reserves the right to request any additional evidence </w:t>
      </w:r>
      <w:r w:rsidR="3DC5735C">
        <w:t>to verify the authentic</w:t>
      </w:r>
      <w:r w:rsidR="70D06F18">
        <w:t>ity of any claims made in an application for any reason</w:t>
      </w:r>
      <w:r w:rsidR="2A56064D">
        <w:t>, including contacting the institution/authority that issued the transcript or documentation.</w:t>
      </w:r>
    </w:p>
    <w:p w14:paraId="300F68D7" w14:textId="7CEA7CC7" w:rsidR="00A51112" w:rsidRDefault="00A51112" w:rsidP="00A51112">
      <w:pPr>
        <w:pStyle w:val="ListParagraph"/>
        <w:numPr>
          <w:ilvl w:val="1"/>
          <w:numId w:val="1"/>
        </w:numPr>
      </w:pPr>
      <w:r>
        <w:t>In assessing an application, an authorised officer will:</w:t>
      </w:r>
    </w:p>
    <w:p w14:paraId="02DB422B" w14:textId="06BB1A9D" w:rsidR="00A51112" w:rsidRDefault="005E2C1D" w:rsidP="00A51112">
      <w:pPr>
        <w:pStyle w:val="ListParagraph"/>
        <w:numPr>
          <w:ilvl w:val="2"/>
          <w:numId w:val="1"/>
        </w:numPr>
      </w:pPr>
      <w:r>
        <w:t>Determine w</w:t>
      </w:r>
      <w:r w:rsidR="00A51112">
        <w:t>hether the applicant meets the course admission requirements</w:t>
      </w:r>
      <w:r w:rsidR="005A01EF">
        <w:t xml:space="preserve"> (including any course prerequisites or</w:t>
      </w:r>
      <w:r w:rsidR="00F71F3B">
        <w:t xml:space="preserve"> required</w:t>
      </w:r>
      <w:r w:rsidR="005A01EF">
        <w:t xml:space="preserve"> prior cognate study)</w:t>
      </w:r>
      <w:r w:rsidR="00A51112">
        <w:t>.</w:t>
      </w:r>
    </w:p>
    <w:p w14:paraId="522C0BBF" w14:textId="4C46FF58" w:rsidR="00A51112" w:rsidRDefault="005E2C1D" w:rsidP="00A51112">
      <w:pPr>
        <w:pStyle w:val="ListParagraph"/>
        <w:numPr>
          <w:ilvl w:val="2"/>
          <w:numId w:val="1"/>
        </w:numPr>
      </w:pPr>
      <w:r>
        <w:t>Determine w</w:t>
      </w:r>
      <w:r w:rsidR="00A51112">
        <w:t xml:space="preserve">hether the applicant meets the </w:t>
      </w:r>
      <w:r w:rsidR="0066249D">
        <w:t>University’s</w:t>
      </w:r>
      <w:r w:rsidR="00A51112">
        <w:t xml:space="preserve"> English Language Competence Requirements</w:t>
      </w:r>
      <w:r w:rsidR="0066249D">
        <w:t>.</w:t>
      </w:r>
    </w:p>
    <w:p w14:paraId="72DDC882" w14:textId="5A4AC10B" w:rsidR="00F03DAE" w:rsidRDefault="005E2C1D" w:rsidP="00A51112">
      <w:pPr>
        <w:pStyle w:val="ListParagraph"/>
        <w:numPr>
          <w:ilvl w:val="2"/>
          <w:numId w:val="1"/>
        </w:numPr>
      </w:pPr>
      <w:r>
        <w:lastRenderedPageBreak/>
        <w:t xml:space="preserve">Confirm the </w:t>
      </w:r>
      <w:r w:rsidR="00102158">
        <w:t xml:space="preserve">personal details of an applicant, including their status as a </w:t>
      </w:r>
      <w:r w:rsidR="00934B9E">
        <w:t>domestic or international (overseas)</w:t>
      </w:r>
      <w:r w:rsidR="00102158">
        <w:t xml:space="preserve"> </w:t>
      </w:r>
      <w:r w:rsidR="008A616D">
        <w:t>student</w:t>
      </w:r>
      <w:r w:rsidR="00940347">
        <w:t xml:space="preserve"> in line with </w:t>
      </w:r>
      <w:r w:rsidR="003A01C4">
        <w:t>Department of Education.</w:t>
      </w:r>
      <w:r w:rsidR="003A01C4">
        <w:rPr>
          <w:rStyle w:val="FootnoteReference"/>
        </w:rPr>
        <w:footnoteReference w:id="3"/>
      </w:r>
    </w:p>
    <w:p w14:paraId="785D3368" w14:textId="60F31511" w:rsidR="007163AD" w:rsidRDefault="000A7C13" w:rsidP="000A7C13">
      <w:pPr>
        <w:pStyle w:val="ListParagraph"/>
        <w:numPr>
          <w:ilvl w:val="2"/>
          <w:numId w:val="1"/>
        </w:numPr>
      </w:pPr>
      <w:r>
        <w:t>Determine t</w:t>
      </w:r>
      <w:r w:rsidR="007163AD">
        <w:t>he basis of admission for the applicant, if eligible for admission.</w:t>
      </w:r>
      <w:r>
        <w:t xml:space="preserve"> </w:t>
      </w:r>
      <w:r w:rsidR="007163AD">
        <w:t xml:space="preserve">All applicants eligible for an offer are assigned a basis of admission code. </w:t>
      </w:r>
      <w:r w:rsidR="00A86003">
        <w:t>All</w:t>
      </w:r>
      <w:r w:rsidR="00F03DAE">
        <w:t xml:space="preserve"> </w:t>
      </w:r>
      <w:r w:rsidR="00A86003">
        <w:t xml:space="preserve">basis of admission codes map </w:t>
      </w:r>
      <w:r w:rsidR="00F03DAE">
        <w:t>to specified government codes (</w:t>
      </w:r>
      <w:r w:rsidR="00F03DAE" w:rsidRPr="00F03DAE">
        <w:t>Element E327</w:t>
      </w:r>
      <w:r w:rsidR="00F03DAE">
        <w:t xml:space="preserve"> TCSI</w:t>
      </w:r>
      <w:r w:rsidR="00E66780">
        <w:rPr>
          <w:rStyle w:val="FootnoteReference"/>
        </w:rPr>
        <w:footnoteReference w:id="4"/>
      </w:r>
      <w:r w:rsidR="00F03DAE">
        <w:t>).</w:t>
      </w:r>
    </w:p>
    <w:p w14:paraId="014A7A9A" w14:textId="155D8840" w:rsidR="001E62F7" w:rsidRDefault="00B9447F" w:rsidP="007163AD">
      <w:pPr>
        <w:pStyle w:val="ListParagraph"/>
        <w:numPr>
          <w:ilvl w:val="1"/>
          <w:numId w:val="1"/>
        </w:numPr>
      </w:pPr>
      <w:r>
        <w:t>Applicants</w:t>
      </w:r>
      <w:r w:rsidR="001E62F7">
        <w:t xml:space="preserve"> may also be assessed </w:t>
      </w:r>
      <w:r w:rsidR="00F16CCA">
        <w:t>on</w:t>
      </w:r>
      <w:r w:rsidR="001E62F7">
        <w:t xml:space="preserve"> the following </w:t>
      </w:r>
      <w:r>
        <w:t>in their application for admission:</w:t>
      </w:r>
    </w:p>
    <w:p w14:paraId="39448E8D" w14:textId="4FE54E2A" w:rsidR="00B9447F" w:rsidRDefault="00B9447F" w:rsidP="00B9447F">
      <w:pPr>
        <w:pStyle w:val="ListParagraph"/>
        <w:numPr>
          <w:ilvl w:val="2"/>
          <w:numId w:val="1"/>
        </w:numPr>
      </w:pPr>
      <w:r>
        <w:t xml:space="preserve">Credit </w:t>
      </w:r>
      <w:r w:rsidR="00E77BA1">
        <w:t>t</w:t>
      </w:r>
      <w:r>
        <w:t>ransfer (</w:t>
      </w:r>
      <w:r w:rsidR="00E77BA1">
        <w:t>see procedures on Recognition of Prior Learning)</w:t>
      </w:r>
    </w:p>
    <w:p w14:paraId="18FD00D4" w14:textId="22A57050" w:rsidR="00E77BA1" w:rsidRDefault="00E77BA1" w:rsidP="00B9447F">
      <w:pPr>
        <w:pStyle w:val="ListParagraph"/>
        <w:numPr>
          <w:ilvl w:val="2"/>
          <w:numId w:val="1"/>
        </w:numPr>
      </w:pPr>
      <w:r>
        <w:t>Non-competitive academic merit-based scholarships</w:t>
      </w:r>
    </w:p>
    <w:p w14:paraId="53B6FD54" w14:textId="0788DA29" w:rsidR="00F16CCA" w:rsidRDefault="00D453D5" w:rsidP="00B9447F">
      <w:pPr>
        <w:pStyle w:val="ListParagraph"/>
        <w:numPr>
          <w:ilvl w:val="2"/>
          <w:numId w:val="1"/>
        </w:numPr>
      </w:pPr>
      <w:r>
        <w:t>Genuine Temporary Entrant screening</w:t>
      </w:r>
    </w:p>
    <w:p w14:paraId="41B66E29" w14:textId="7440FE3D" w:rsidR="00814D9D" w:rsidRPr="00DC0A1B" w:rsidRDefault="00F32963" w:rsidP="00DB31D9">
      <w:pPr>
        <w:pStyle w:val="ListParagraph"/>
        <w:numPr>
          <w:ilvl w:val="1"/>
          <w:numId w:val="1"/>
        </w:numPr>
      </w:pPr>
      <w:r>
        <w:t>Application</w:t>
      </w:r>
      <w:r w:rsidR="003F2E70">
        <w:t xml:space="preserve"> assessment</w:t>
      </w:r>
      <w:r>
        <w:t xml:space="preserve"> that require</w:t>
      </w:r>
      <w:r w:rsidR="003F2E70">
        <w:t>s</w:t>
      </w:r>
      <w:r>
        <w:t xml:space="preserve"> academic discretion – such as </w:t>
      </w:r>
      <w:r w:rsidR="00814D9D">
        <w:t>assessment of cognate study – may be referred to a</w:t>
      </w:r>
      <w:r w:rsidR="001D7773">
        <w:t xml:space="preserve">n academic staff </w:t>
      </w:r>
      <w:r w:rsidR="001D7773" w:rsidRPr="00DC0A1B">
        <w:t xml:space="preserve">member in a </w:t>
      </w:r>
      <w:r w:rsidR="00814D9D" w:rsidRPr="00DC0A1B">
        <w:t>School for further assessment</w:t>
      </w:r>
      <w:r w:rsidR="0036141C" w:rsidRPr="00DC0A1B">
        <w:t xml:space="preserve"> and approval</w:t>
      </w:r>
      <w:r w:rsidR="00814D9D" w:rsidRPr="00DC0A1B">
        <w:t>.</w:t>
      </w:r>
    </w:p>
    <w:p w14:paraId="45FEF98B" w14:textId="382101A6" w:rsidR="00DC0A1B" w:rsidRPr="00DC0A1B" w:rsidRDefault="00DC0A1B" w:rsidP="00DC0A1B">
      <w:pPr>
        <w:pStyle w:val="ListParagraph"/>
        <w:numPr>
          <w:ilvl w:val="1"/>
          <w:numId w:val="1"/>
        </w:numPr>
      </w:pPr>
      <w:r w:rsidRPr="00DC0A1B">
        <w:t xml:space="preserve">The Admissions office may, in borderline cases and with appropriate authorisation, adjust an applicant’s ATAR (or equivalent) or WAM to meet eligibility requirements. </w:t>
      </w:r>
      <w:r w:rsidR="00917644">
        <w:t xml:space="preserve">This is only undertaken when there is a marginal difference between an applicant’s results and the required </w:t>
      </w:r>
      <w:r w:rsidR="00A4523C">
        <w:t>ATAR (or equivalent) or WAM.</w:t>
      </w:r>
    </w:p>
    <w:p w14:paraId="60B2CA12" w14:textId="1C170573" w:rsidR="00DC0A1B" w:rsidRDefault="00DC0A1B" w:rsidP="00DC0A1B">
      <w:pPr>
        <w:pStyle w:val="ListParagraph"/>
        <w:numPr>
          <w:ilvl w:val="2"/>
          <w:numId w:val="1"/>
        </w:numPr>
      </w:pPr>
      <w:r w:rsidRPr="00DC0A1B">
        <w:t>These adjustments are not available for competitive or selective courses.</w:t>
      </w:r>
    </w:p>
    <w:p w14:paraId="089CDDF4" w14:textId="1ED03279" w:rsidR="005D1BED" w:rsidRDefault="005D1BED" w:rsidP="005D1BED">
      <w:pPr>
        <w:pStyle w:val="ListParagraph"/>
        <w:numPr>
          <w:ilvl w:val="1"/>
          <w:numId w:val="1"/>
        </w:numPr>
      </w:pPr>
      <w:r>
        <w:t>Where an application from an Indigenous Australian has been assessed to have not met the University’s / course admission requirements and standards, the application is referred to the School of Indigenous Studies (SIS) for an assessment.</w:t>
      </w:r>
    </w:p>
    <w:p w14:paraId="0DB76FF0" w14:textId="77777777" w:rsidR="005D1BED" w:rsidRDefault="005D1BED" w:rsidP="005D1BED">
      <w:pPr>
        <w:pStyle w:val="ListParagraph"/>
        <w:numPr>
          <w:ilvl w:val="2"/>
          <w:numId w:val="1"/>
        </w:numPr>
      </w:pPr>
      <w:r>
        <w:t>SIS</w:t>
      </w:r>
    </w:p>
    <w:p w14:paraId="6522EA35" w14:textId="6AD860E0" w:rsidR="00225F97" w:rsidRDefault="00225F97" w:rsidP="005D1BED">
      <w:pPr>
        <w:pStyle w:val="ListParagraph"/>
        <w:numPr>
          <w:ilvl w:val="3"/>
          <w:numId w:val="1"/>
        </w:numPr>
      </w:pPr>
      <w:r>
        <w:t xml:space="preserve">determines </w:t>
      </w:r>
      <w:r w:rsidR="0053114B">
        <w:t>the suitable pathway for the Indigenous applicant; and</w:t>
      </w:r>
    </w:p>
    <w:p w14:paraId="52ED83CA" w14:textId="1C7070DC" w:rsidR="005D1BED" w:rsidRDefault="000C5BAC" w:rsidP="000C5BAC">
      <w:pPr>
        <w:pStyle w:val="ListParagraph"/>
        <w:numPr>
          <w:ilvl w:val="3"/>
          <w:numId w:val="1"/>
        </w:numPr>
      </w:pPr>
      <w:r>
        <w:t xml:space="preserve">notifies Admissions of the outcome of their assessment and this is then followed with an issue of an offer letter by Admissions. </w:t>
      </w:r>
    </w:p>
    <w:p w14:paraId="5D128DA9" w14:textId="77777777" w:rsidR="005D1BED" w:rsidRPr="00DC0A1B" w:rsidRDefault="005D1BED" w:rsidP="005D1BED"/>
    <w:p w14:paraId="483712DC" w14:textId="66FBBC58" w:rsidR="001F422B" w:rsidRPr="008604E6" w:rsidRDefault="003212A4" w:rsidP="001F422B">
      <w:pPr>
        <w:pStyle w:val="ListParagraph"/>
        <w:numPr>
          <w:ilvl w:val="0"/>
          <w:numId w:val="1"/>
        </w:numPr>
        <w:rPr>
          <w:b/>
          <w:bCs/>
        </w:rPr>
      </w:pPr>
      <w:r w:rsidRPr="008604E6">
        <w:rPr>
          <w:b/>
          <w:bCs/>
        </w:rPr>
        <w:t>Selection</w:t>
      </w:r>
      <w:r w:rsidR="001F422B" w:rsidRPr="008604E6">
        <w:rPr>
          <w:b/>
          <w:bCs/>
        </w:rPr>
        <w:t xml:space="preserve"> </w:t>
      </w:r>
      <w:r w:rsidR="001D7773">
        <w:rPr>
          <w:b/>
          <w:bCs/>
        </w:rPr>
        <w:t>P</w:t>
      </w:r>
      <w:r w:rsidR="001F422B" w:rsidRPr="008604E6">
        <w:rPr>
          <w:b/>
          <w:bCs/>
        </w:rPr>
        <w:t>rocesses</w:t>
      </w:r>
    </w:p>
    <w:p w14:paraId="2E1461C7" w14:textId="14C21090" w:rsidR="006B26D7" w:rsidRDefault="0069485A" w:rsidP="001F422B">
      <w:pPr>
        <w:pStyle w:val="ListParagraph"/>
        <w:numPr>
          <w:ilvl w:val="1"/>
          <w:numId w:val="1"/>
        </w:numPr>
      </w:pPr>
      <w:r>
        <w:t>For certain courses</w:t>
      </w:r>
      <w:r w:rsidR="00C70EFF">
        <w:t xml:space="preserve"> eligible</w:t>
      </w:r>
      <w:r>
        <w:t xml:space="preserve"> applicants</w:t>
      </w:r>
      <w:r w:rsidR="00C70EFF">
        <w:t xml:space="preserve"> also</w:t>
      </w:r>
      <w:r>
        <w:t xml:space="preserve"> undergo a selection process</w:t>
      </w:r>
      <w:r w:rsidR="00CE229B">
        <w:t xml:space="preserve"> to be awarded a place.</w:t>
      </w:r>
      <w:r w:rsidR="00C70EFF">
        <w:t xml:space="preserve"> </w:t>
      </w:r>
      <w:r w:rsidR="003F2E70">
        <w:t xml:space="preserve">These selection processes </w:t>
      </w:r>
      <w:r w:rsidR="00D7334B">
        <w:t>are</w:t>
      </w:r>
      <w:r w:rsidR="003F2E70">
        <w:t xml:space="preserve"> competitive (where there are a limited number of places) or non-competitive.</w:t>
      </w:r>
    </w:p>
    <w:p w14:paraId="7185EDAD" w14:textId="5E731AFE" w:rsidR="002A1E47" w:rsidRDefault="002A1E47" w:rsidP="001F422B">
      <w:pPr>
        <w:pStyle w:val="ListParagraph"/>
        <w:numPr>
          <w:ilvl w:val="1"/>
          <w:numId w:val="1"/>
        </w:numPr>
      </w:pPr>
      <w:r>
        <w:t>Courses may have multiple or separate selection processes for different sub quotas and places</w:t>
      </w:r>
      <w:r w:rsidR="00631031">
        <w:t>.</w:t>
      </w:r>
    </w:p>
    <w:p w14:paraId="539BAA61" w14:textId="0AF93E9B" w:rsidR="00034B12" w:rsidRDefault="00034B12" w:rsidP="00034B12">
      <w:pPr>
        <w:pStyle w:val="ListParagraph"/>
        <w:numPr>
          <w:ilvl w:val="2"/>
          <w:numId w:val="1"/>
        </w:numPr>
      </w:pPr>
      <w:r>
        <w:lastRenderedPageBreak/>
        <w:t>This includes having</w:t>
      </w:r>
      <w:r w:rsidR="00B62BC4">
        <w:t xml:space="preserve"> </w:t>
      </w:r>
      <w:r w:rsidR="00721570">
        <w:t>separate</w:t>
      </w:r>
      <w:r>
        <w:t xml:space="preserve"> selection processes when</w:t>
      </w:r>
      <w:r w:rsidR="00D354F1">
        <w:t xml:space="preserve"> a course has both Commonwealth Supported places and Domestic Full-Fee Paying places</w:t>
      </w:r>
      <w:r w:rsidR="00342164">
        <w:t>, to appropriately allocate said places</w:t>
      </w:r>
      <w:r w:rsidR="00D354F1">
        <w:t>.</w:t>
      </w:r>
    </w:p>
    <w:p w14:paraId="155EC4E1" w14:textId="0E4BBE4D" w:rsidR="00631031" w:rsidRDefault="00631031" w:rsidP="001F422B">
      <w:pPr>
        <w:pStyle w:val="ListParagraph"/>
        <w:numPr>
          <w:ilvl w:val="1"/>
          <w:numId w:val="1"/>
        </w:numPr>
      </w:pPr>
      <w:r>
        <w:t xml:space="preserve">Courses with selection processes may have specific nuances to how academic results are </w:t>
      </w:r>
      <w:r w:rsidR="00424B3F">
        <w:t>calculated</w:t>
      </w:r>
      <w:r w:rsidR="00FE7C93">
        <w:t>,</w:t>
      </w:r>
      <w:r w:rsidR="00424B3F">
        <w:t xml:space="preserve"> </w:t>
      </w:r>
      <w:r>
        <w:t>interpreted</w:t>
      </w:r>
      <w:r w:rsidR="00FE7C93">
        <w:t>, and used in selection and ranking</w:t>
      </w:r>
      <w:r w:rsidR="008808A0">
        <w:t xml:space="preserve"> (such as a selection </w:t>
      </w:r>
      <w:r w:rsidR="00235AF7">
        <w:t>grade point average</w:t>
      </w:r>
      <w:r w:rsidR="008808A0">
        <w:t>)</w:t>
      </w:r>
      <w:r w:rsidR="00424B3F">
        <w:t xml:space="preserve">. Where these are distinct from the standard processes of the University, they will be </w:t>
      </w:r>
      <w:r w:rsidR="009F4BD3">
        <w:t>published</w:t>
      </w:r>
      <w:r w:rsidR="00424B3F">
        <w:t xml:space="preserve"> on the website.</w:t>
      </w:r>
    </w:p>
    <w:p w14:paraId="1D3621CB" w14:textId="1B641955" w:rsidR="001344A2" w:rsidRDefault="001344A2" w:rsidP="001F422B">
      <w:pPr>
        <w:pStyle w:val="ListParagraph"/>
        <w:numPr>
          <w:ilvl w:val="1"/>
          <w:numId w:val="1"/>
        </w:numPr>
      </w:pPr>
      <w:r>
        <w:t xml:space="preserve">When the University requires an applicant to sit an </w:t>
      </w:r>
      <w:r w:rsidR="008808A0">
        <w:t>a</w:t>
      </w:r>
      <w:r>
        <w:t xml:space="preserve">dmissions test, the applicant must comply with the </w:t>
      </w:r>
      <w:r w:rsidR="001F3F6A">
        <w:t>requirements of the testing authority</w:t>
      </w:r>
      <w:r w:rsidR="00DD5E60">
        <w:t>, and any deadlines set by the University for receipt of results</w:t>
      </w:r>
      <w:r w:rsidR="001F3F6A">
        <w:t>.</w:t>
      </w:r>
    </w:p>
    <w:p w14:paraId="51A04CF0" w14:textId="0443127E" w:rsidR="00F316A5" w:rsidRDefault="00F316A5" w:rsidP="001F422B">
      <w:pPr>
        <w:pStyle w:val="ListParagraph"/>
        <w:numPr>
          <w:ilvl w:val="1"/>
          <w:numId w:val="1"/>
        </w:numPr>
      </w:pPr>
      <w:r>
        <w:t>When there are discretionary selection processes, such as an interview</w:t>
      </w:r>
      <w:r w:rsidR="00DE4215">
        <w:t>, audition,</w:t>
      </w:r>
      <w:r>
        <w:t xml:space="preserve"> or personal statement, </w:t>
      </w:r>
      <w:r w:rsidR="00DF1135">
        <w:t>scoring and marking will be undertaken in a structured fashion</w:t>
      </w:r>
      <w:r w:rsidR="006C2953">
        <w:t xml:space="preserve"> by individuals approved to conduct that process</w:t>
      </w:r>
      <w:r w:rsidR="00DF1135">
        <w:t>.</w:t>
      </w:r>
    </w:p>
    <w:p w14:paraId="27793BD5" w14:textId="437CF742" w:rsidR="00DF1135" w:rsidRDefault="005F0881" w:rsidP="00DF1135">
      <w:pPr>
        <w:pStyle w:val="ListParagraph"/>
        <w:numPr>
          <w:ilvl w:val="2"/>
          <w:numId w:val="1"/>
        </w:numPr>
      </w:pPr>
      <w:r>
        <w:t>For each selection process, applicants may be scored or may be given a pass or a fail.</w:t>
      </w:r>
    </w:p>
    <w:p w14:paraId="716E8B90" w14:textId="6AC60AE8" w:rsidR="005F0881" w:rsidRDefault="00EE3124" w:rsidP="00DF1135">
      <w:pPr>
        <w:pStyle w:val="ListParagraph"/>
        <w:numPr>
          <w:ilvl w:val="2"/>
          <w:numId w:val="1"/>
        </w:numPr>
      </w:pPr>
      <w:r>
        <w:t xml:space="preserve">The University will retain </w:t>
      </w:r>
      <w:r w:rsidR="00D03EBB">
        <w:t xml:space="preserve">scoring and marking of discretionary selection processes as a part of an </w:t>
      </w:r>
      <w:r w:rsidR="00076185">
        <w:t>applicant’s application</w:t>
      </w:r>
      <w:r w:rsidR="00D03EBB">
        <w:t xml:space="preserve"> but does not</w:t>
      </w:r>
      <w:r w:rsidR="00921D1B">
        <w:t xml:space="preserve"> </w:t>
      </w:r>
      <w:r w:rsidR="00D03EBB">
        <w:t>release these scores or marks to applicants.</w:t>
      </w:r>
    </w:p>
    <w:p w14:paraId="2DB0A079" w14:textId="1A7D3524" w:rsidR="005B50E6" w:rsidRDefault="005B50E6" w:rsidP="00DF1135">
      <w:pPr>
        <w:pStyle w:val="ListParagraph"/>
        <w:numPr>
          <w:ilvl w:val="2"/>
          <w:numId w:val="1"/>
        </w:numPr>
      </w:pPr>
      <w:r>
        <w:t xml:space="preserve">The University may engage </w:t>
      </w:r>
      <w:r w:rsidR="00270585">
        <w:t xml:space="preserve">individuals outside of the University to conduct part of the selection process. Where this is undertaken, those individuals will be required to </w:t>
      </w:r>
      <w:r w:rsidR="00081863">
        <w:t>follow University procedures around confidentiality and management of student</w:t>
      </w:r>
      <w:r w:rsidR="00C61BB4">
        <w:t xml:space="preserve"> and applicant</w:t>
      </w:r>
      <w:r w:rsidR="00081863">
        <w:t xml:space="preserve"> information.</w:t>
      </w:r>
    </w:p>
    <w:p w14:paraId="42EE721C" w14:textId="5887A27E" w:rsidR="00CE229B" w:rsidRDefault="00CE229B" w:rsidP="001F422B">
      <w:pPr>
        <w:pStyle w:val="ListParagraph"/>
        <w:numPr>
          <w:ilvl w:val="1"/>
          <w:numId w:val="1"/>
        </w:numPr>
      </w:pPr>
      <w:r>
        <w:t xml:space="preserve">Applicants </w:t>
      </w:r>
      <w:r w:rsidR="00CE465C">
        <w:t>undertaking</w:t>
      </w:r>
      <w:r>
        <w:t xml:space="preserve"> a selection process must follow the legal and reasonable instructions of the Admissions office</w:t>
      </w:r>
      <w:r w:rsidR="00992540">
        <w:t>,</w:t>
      </w:r>
      <w:r>
        <w:t xml:space="preserve"> </w:t>
      </w:r>
      <w:r w:rsidR="00CE465C">
        <w:t>such as attending an interview at a particular time</w:t>
      </w:r>
      <w:r w:rsidR="00992540">
        <w:t xml:space="preserve"> and </w:t>
      </w:r>
      <w:r w:rsidR="00C8724D">
        <w:t>venue and</w:t>
      </w:r>
      <w:r w:rsidR="00D67FD3">
        <w:t xml:space="preserve"> complying with confidentiality agreements</w:t>
      </w:r>
      <w:r w:rsidR="00CE465C">
        <w:t>.</w:t>
      </w:r>
      <w:r w:rsidR="00934165">
        <w:t xml:space="preserve"> Failure to do so will disqualify an applicant from selection.</w:t>
      </w:r>
    </w:p>
    <w:p w14:paraId="4022A59A" w14:textId="5F647BDA" w:rsidR="003B38D1" w:rsidRDefault="00F37058" w:rsidP="003B38D1">
      <w:pPr>
        <w:pStyle w:val="ListParagraph"/>
        <w:numPr>
          <w:ilvl w:val="2"/>
          <w:numId w:val="1"/>
        </w:numPr>
      </w:pPr>
      <w:r>
        <w:t>Reasonable adjustments</w:t>
      </w:r>
      <w:r w:rsidR="003B38D1">
        <w:t xml:space="preserve"> to the selection process will be made </w:t>
      </w:r>
      <w:r w:rsidR="00F32199">
        <w:t xml:space="preserve">for </w:t>
      </w:r>
      <w:r w:rsidR="004501E2">
        <w:t>applicants</w:t>
      </w:r>
      <w:r>
        <w:t xml:space="preserve"> with </w:t>
      </w:r>
      <w:r w:rsidR="00C32EB9">
        <w:t xml:space="preserve">a </w:t>
      </w:r>
      <w:r>
        <w:t>disability,</w:t>
      </w:r>
      <w:r w:rsidR="004501E2">
        <w:t xml:space="preserve"> in line with the University’s Disability and Medical Conditions Policy.</w:t>
      </w:r>
    </w:p>
    <w:p w14:paraId="567C8E2F" w14:textId="77649D33" w:rsidR="00076185" w:rsidRDefault="00805D73" w:rsidP="001F422B">
      <w:pPr>
        <w:pStyle w:val="ListParagraph"/>
        <w:numPr>
          <w:ilvl w:val="1"/>
          <w:numId w:val="1"/>
        </w:numPr>
      </w:pPr>
      <w:r>
        <w:t xml:space="preserve">Applicants for competitive selection processes will be ranked in accordance with the approved </w:t>
      </w:r>
      <w:r w:rsidR="00C135CF">
        <w:t>processes</w:t>
      </w:r>
      <w:r>
        <w:t xml:space="preserve"> for ranking applicants</w:t>
      </w:r>
      <w:r w:rsidR="00AF50F7">
        <w:t xml:space="preserve"> for that course and quota</w:t>
      </w:r>
      <w:r w:rsidR="00F07044">
        <w:t xml:space="preserve"> or sub-quota</w:t>
      </w:r>
      <w:r>
        <w:t xml:space="preserve">. Applicants may be ranked on multiple selection criteria, </w:t>
      </w:r>
      <w:r w:rsidR="008959AC">
        <w:t xml:space="preserve">which may be subject to standardisation, weighting, normalisation, </w:t>
      </w:r>
      <w:r w:rsidR="00DB1AF8">
        <w:t>and/</w:t>
      </w:r>
      <w:r w:rsidR="008959AC">
        <w:t xml:space="preserve">or any other approved </w:t>
      </w:r>
      <w:r w:rsidR="00AF50F7">
        <w:t>process</w:t>
      </w:r>
      <w:r w:rsidR="008959AC">
        <w:t>.</w:t>
      </w:r>
    </w:p>
    <w:p w14:paraId="3EABEB5E" w14:textId="55867017" w:rsidR="00FF263E" w:rsidRDefault="00FF263E" w:rsidP="001F422B">
      <w:pPr>
        <w:pStyle w:val="ListParagraph"/>
        <w:numPr>
          <w:ilvl w:val="1"/>
          <w:numId w:val="1"/>
        </w:numPr>
      </w:pPr>
      <w:r>
        <w:t>Following completion of a competitive selection process, a selection report will be produced to advise on the allocation of offers</w:t>
      </w:r>
      <w:r w:rsidR="00F82B2F">
        <w:t xml:space="preserve"> to candidates</w:t>
      </w:r>
      <w:r>
        <w:t>.</w:t>
      </w:r>
    </w:p>
    <w:p w14:paraId="07976590" w14:textId="560DCFCD" w:rsidR="008604E6" w:rsidRDefault="00FF263E" w:rsidP="00FF263E">
      <w:pPr>
        <w:pStyle w:val="ListParagraph"/>
        <w:numPr>
          <w:ilvl w:val="2"/>
          <w:numId w:val="1"/>
        </w:numPr>
      </w:pPr>
      <w:r>
        <w:t>Selection reports are approved by</w:t>
      </w:r>
      <w:r w:rsidR="00A30D0E">
        <w:t xml:space="preserve"> a</w:t>
      </w:r>
      <w:r w:rsidR="00006484">
        <w:t>n authorised</w:t>
      </w:r>
      <w:r w:rsidR="00F07044">
        <w:t xml:space="preserve"> body (authorised officer</w:t>
      </w:r>
      <w:r w:rsidR="000C26BE">
        <w:t>, course coordinator,</w:t>
      </w:r>
      <w:r w:rsidR="00A30D0E">
        <w:t xml:space="preserve"> or </w:t>
      </w:r>
      <w:r w:rsidR="0007048D">
        <w:t>committee</w:t>
      </w:r>
      <w:r w:rsidR="00F07044">
        <w:t>)</w:t>
      </w:r>
      <w:r w:rsidR="00D67FD3">
        <w:t xml:space="preserve"> as per the requirements of that course</w:t>
      </w:r>
      <w:r w:rsidR="00A30D0E">
        <w:t>.</w:t>
      </w:r>
    </w:p>
    <w:p w14:paraId="09610658" w14:textId="7C72E234" w:rsidR="009F1DBB" w:rsidRPr="009F1DBB" w:rsidRDefault="001F422B" w:rsidP="00794673">
      <w:pPr>
        <w:pStyle w:val="ListParagraph"/>
        <w:numPr>
          <w:ilvl w:val="2"/>
          <w:numId w:val="1"/>
        </w:numPr>
      </w:pPr>
      <w:r>
        <w:t xml:space="preserve">Selection reports </w:t>
      </w:r>
      <w:r w:rsidR="008D73E7">
        <w:t xml:space="preserve">are retained for three years by the University (WAUSDA 2022-05 15.3.8). </w:t>
      </w:r>
      <w:r w:rsidR="00CD582F">
        <w:t xml:space="preserve">Following the three years, the University will either destroy the selection report or </w:t>
      </w:r>
      <w:r w:rsidR="003212A4">
        <w:t xml:space="preserve">remove/anonymise </w:t>
      </w:r>
      <w:r w:rsidR="009F4BD3">
        <w:t xml:space="preserve">any </w:t>
      </w:r>
      <w:r w:rsidR="003212A4">
        <w:t>applicant information in the selection report.</w:t>
      </w:r>
    </w:p>
    <w:p w14:paraId="2FF7E3BB" w14:textId="412D7EAA" w:rsidR="00853291" w:rsidRPr="00270ECD" w:rsidRDefault="00853291" w:rsidP="001F3F6A">
      <w:pPr>
        <w:pStyle w:val="ListParagraph"/>
        <w:numPr>
          <w:ilvl w:val="0"/>
          <w:numId w:val="1"/>
        </w:numPr>
      </w:pPr>
      <w:r>
        <w:rPr>
          <w:b/>
          <w:bCs/>
        </w:rPr>
        <w:lastRenderedPageBreak/>
        <w:t>Offers</w:t>
      </w:r>
    </w:p>
    <w:p w14:paraId="2FF46B47" w14:textId="44FF6D86" w:rsidR="00055F40" w:rsidRDefault="00055F40" w:rsidP="001F3F6A">
      <w:pPr>
        <w:pStyle w:val="ListParagraph"/>
        <w:numPr>
          <w:ilvl w:val="1"/>
          <w:numId w:val="1"/>
        </w:numPr>
      </w:pPr>
      <w:r>
        <w:t>Applicants will receive an offer of a place provided they meet the University’s admission criteria, are appropriately selected for a place (where relevant</w:t>
      </w:r>
      <w:r w:rsidR="00F05AA9">
        <w:t>) and</w:t>
      </w:r>
      <w:r w:rsidR="00A05D1C">
        <w:t xml:space="preserve"> are fit to study at the University</w:t>
      </w:r>
      <w:r w:rsidR="007A2151">
        <w:t xml:space="preserve"> (as per the </w:t>
      </w:r>
      <w:r w:rsidR="00F05AA9">
        <w:t>relevant University policies</w:t>
      </w:r>
      <w:r w:rsidR="007A2151">
        <w:t>)</w:t>
      </w:r>
      <w:r w:rsidR="00A05D1C">
        <w:t>.</w:t>
      </w:r>
    </w:p>
    <w:p w14:paraId="6FAAE4DC" w14:textId="0A1AEFCC" w:rsidR="001B772B" w:rsidRDefault="001B772B" w:rsidP="00AE3271">
      <w:pPr>
        <w:pStyle w:val="ListParagraph"/>
        <w:numPr>
          <w:ilvl w:val="1"/>
          <w:numId w:val="1"/>
        </w:numPr>
      </w:pPr>
      <w:r>
        <w:t>Applicants may receive a conditional offer if they have not yet met the admission criteria.</w:t>
      </w:r>
    </w:p>
    <w:p w14:paraId="6BA79452" w14:textId="77777777" w:rsidR="00AE3271" w:rsidRDefault="00AE3271" w:rsidP="00AE3271">
      <w:pPr>
        <w:pStyle w:val="ListParagraph"/>
        <w:numPr>
          <w:ilvl w:val="2"/>
          <w:numId w:val="1"/>
        </w:numPr>
      </w:pPr>
      <w:r>
        <w:t>Conditions may prohibit acceptance or deferral of an offer until they are met. In certain circumstances applicants can accept or defer of an offer while pending the conditions being met.</w:t>
      </w:r>
    </w:p>
    <w:p w14:paraId="16F1F7D1" w14:textId="77777777" w:rsidR="00AE3271" w:rsidRDefault="00AE3271" w:rsidP="00AE3271">
      <w:pPr>
        <w:pStyle w:val="ListParagraph"/>
        <w:numPr>
          <w:ilvl w:val="2"/>
          <w:numId w:val="1"/>
        </w:numPr>
      </w:pPr>
      <w:r>
        <w:t>Conditions must be met in the timeframe specified on the offer.</w:t>
      </w:r>
    </w:p>
    <w:p w14:paraId="5BBCC14D" w14:textId="77777777" w:rsidR="00AE3271" w:rsidRDefault="00AE3271" w:rsidP="00AE3271">
      <w:pPr>
        <w:pStyle w:val="ListParagraph"/>
        <w:numPr>
          <w:ilvl w:val="2"/>
          <w:numId w:val="1"/>
        </w:numPr>
      </w:pPr>
      <w:r>
        <w:t>Certain conditions may be imposed as ongoing conditions on enrolment. A student who commences study and fails to meet the conditions in the timeframe specified on the offer will have their course enrolment discontinued.</w:t>
      </w:r>
    </w:p>
    <w:p w14:paraId="35C8A29B" w14:textId="5C520B37" w:rsidR="00A05D1C" w:rsidRDefault="00364266" w:rsidP="001F3F6A">
      <w:pPr>
        <w:pStyle w:val="ListParagraph"/>
        <w:numPr>
          <w:ilvl w:val="1"/>
          <w:numId w:val="1"/>
        </w:numPr>
      </w:pPr>
      <w:r>
        <w:t xml:space="preserve">Applicants who have multiple preferences will receive an offer for their highest ranked </w:t>
      </w:r>
      <w:r w:rsidR="00BD44FB">
        <w:t>course they are eligible for an offer to.</w:t>
      </w:r>
    </w:p>
    <w:p w14:paraId="4237263F" w14:textId="1F22C526" w:rsidR="00853291" w:rsidRDefault="00853291" w:rsidP="00853291">
      <w:pPr>
        <w:pStyle w:val="ListParagraph"/>
        <w:numPr>
          <w:ilvl w:val="1"/>
          <w:numId w:val="1"/>
        </w:numPr>
      </w:pPr>
      <w:r>
        <w:t>All offers must be authorised by the University Admissions office</w:t>
      </w:r>
      <w:r w:rsidR="00B8764E">
        <w:t xml:space="preserve"> and</w:t>
      </w:r>
      <w:r w:rsidR="00330950">
        <w:t xml:space="preserve"> </w:t>
      </w:r>
      <w:r w:rsidR="00B60339">
        <w:t>b</w:t>
      </w:r>
      <w:r w:rsidR="009A075D">
        <w:t>e</w:t>
      </w:r>
      <w:r w:rsidR="00B60339">
        <w:t xml:space="preserve">ar the </w:t>
      </w:r>
      <w:r w:rsidR="00330950">
        <w:t>sign</w:t>
      </w:r>
      <w:r w:rsidR="00B60339">
        <w:t>ature of</w:t>
      </w:r>
      <w:r w:rsidR="00330950">
        <w:t xml:space="preserve"> the Vice-Chancellor of the University</w:t>
      </w:r>
      <w:r>
        <w:t xml:space="preserve">. </w:t>
      </w:r>
    </w:p>
    <w:p w14:paraId="593BABF7" w14:textId="77777777" w:rsidR="00330950" w:rsidRDefault="00853291" w:rsidP="0024047C">
      <w:pPr>
        <w:pStyle w:val="ListParagraph"/>
        <w:numPr>
          <w:ilvl w:val="2"/>
          <w:numId w:val="1"/>
        </w:numPr>
      </w:pPr>
      <w:r>
        <w:t>Offer letters may be sent by a body delegated from the Admissions office</w:t>
      </w:r>
      <w:r w:rsidR="00330950">
        <w:t>.</w:t>
      </w:r>
    </w:p>
    <w:p w14:paraId="0F996EDF" w14:textId="4548C2E8" w:rsidR="00C97F05" w:rsidRDefault="00C97F05" w:rsidP="00853291">
      <w:pPr>
        <w:pStyle w:val="ListParagraph"/>
        <w:numPr>
          <w:ilvl w:val="1"/>
          <w:numId w:val="1"/>
        </w:numPr>
      </w:pPr>
      <w:r>
        <w:t>All offers must detail the following information:</w:t>
      </w:r>
    </w:p>
    <w:p w14:paraId="255921FF" w14:textId="422D23DD" w:rsidR="00C97F05" w:rsidRDefault="00C97F05" w:rsidP="00C97F05">
      <w:pPr>
        <w:pStyle w:val="ListParagraph"/>
        <w:numPr>
          <w:ilvl w:val="2"/>
          <w:numId w:val="1"/>
        </w:numPr>
      </w:pPr>
      <w:r>
        <w:t>Course details (including course code)</w:t>
      </w:r>
    </w:p>
    <w:p w14:paraId="02745E0D" w14:textId="6FDDA6E9" w:rsidR="00C97F05" w:rsidRDefault="00C97F05" w:rsidP="00C97F05">
      <w:pPr>
        <w:pStyle w:val="ListParagraph"/>
        <w:numPr>
          <w:ilvl w:val="2"/>
          <w:numId w:val="1"/>
        </w:numPr>
      </w:pPr>
      <w:r>
        <w:t>Course campus</w:t>
      </w:r>
    </w:p>
    <w:p w14:paraId="37BF1B2A" w14:textId="6AD7058C" w:rsidR="00C97F05" w:rsidRDefault="00C97F05" w:rsidP="00C97F05">
      <w:pPr>
        <w:pStyle w:val="ListParagraph"/>
        <w:numPr>
          <w:ilvl w:val="2"/>
          <w:numId w:val="1"/>
        </w:numPr>
      </w:pPr>
      <w:r>
        <w:t>The course commencement period or date.</w:t>
      </w:r>
    </w:p>
    <w:p w14:paraId="2F1E8ACB" w14:textId="62B946CC" w:rsidR="00DB7494" w:rsidRDefault="00DB7494" w:rsidP="00C97F05">
      <w:pPr>
        <w:pStyle w:val="ListParagraph"/>
        <w:numPr>
          <w:ilvl w:val="2"/>
          <w:numId w:val="1"/>
        </w:numPr>
      </w:pPr>
      <w:r>
        <w:t>Any conditions</w:t>
      </w:r>
      <w:r w:rsidR="0029329B">
        <w:t xml:space="preserve"> of the offer</w:t>
      </w:r>
      <w:r>
        <w:t>.</w:t>
      </w:r>
    </w:p>
    <w:p w14:paraId="5B6473A1" w14:textId="0DF8DE86" w:rsidR="00C97F05" w:rsidRDefault="00C97F05" w:rsidP="00C97F05">
      <w:pPr>
        <w:pStyle w:val="ListParagraph"/>
        <w:numPr>
          <w:ilvl w:val="2"/>
          <w:numId w:val="1"/>
        </w:numPr>
      </w:pPr>
      <w:r>
        <w:t>Type of place</w:t>
      </w:r>
    </w:p>
    <w:p w14:paraId="2AA43E72" w14:textId="3825FAD7" w:rsidR="00726727" w:rsidRDefault="00726727" w:rsidP="00726727">
      <w:pPr>
        <w:pStyle w:val="ListParagraph"/>
        <w:numPr>
          <w:ilvl w:val="3"/>
          <w:numId w:val="1"/>
        </w:numPr>
      </w:pPr>
      <w:r w:rsidRPr="00726727">
        <w:t>Commonwealth Support Place</w:t>
      </w:r>
      <w:r>
        <w:t xml:space="preserve"> (CSP)</w:t>
      </w:r>
    </w:p>
    <w:p w14:paraId="1DDAAAD8" w14:textId="130985C7" w:rsidR="00726727" w:rsidRDefault="00726727" w:rsidP="00726727">
      <w:pPr>
        <w:pStyle w:val="ListParagraph"/>
        <w:numPr>
          <w:ilvl w:val="3"/>
          <w:numId w:val="1"/>
        </w:numPr>
      </w:pPr>
      <w:r w:rsidRPr="00726727">
        <w:t>Domestic Full Fee-Paying</w:t>
      </w:r>
      <w:r>
        <w:t xml:space="preserve"> (FFP)</w:t>
      </w:r>
    </w:p>
    <w:p w14:paraId="7EA60DFE" w14:textId="38CE1546" w:rsidR="00726727" w:rsidRDefault="00726727" w:rsidP="00726727">
      <w:pPr>
        <w:pStyle w:val="ListParagraph"/>
        <w:numPr>
          <w:ilvl w:val="3"/>
          <w:numId w:val="1"/>
        </w:numPr>
      </w:pPr>
      <w:r>
        <w:t xml:space="preserve">International Fee-Paying </w:t>
      </w:r>
    </w:p>
    <w:p w14:paraId="506CE789" w14:textId="02623EAD" w:rsidR="00726727" w:rsidRDefault="74C4279C" w:rsidP="00726727">
      <w:pPr>
        <w:pStyle w:val="ListParagraph"/>
        <w:numPr>
          <w:ilvl w:val="3"/>
          <w:numId w:val="1"/>
        </w:numPr>
      </w:pPr>
      <w:r>
        <w:t>Research Training Program</w:t>
      </w:r>
      <w:r w:rsidR="19ABC063">
        <w:t xml:space="preserve"> (RTP)</w:t>
      </w:r>
    </w:p>
    <w:p w14:paraId="5175AB61" w14:textId="130502F4" w:rsidR="002D7AB4" w:rsidRDefault="00726727" w:rsidP="002D7AB4">
      <w:pPr>
        <w:pStyle w:val="ListParagraph"/>
        <w:numPr>
          <w:ilvl w:val="2"/>
          <w:numId w:val="1"/>
        </w:numPr>
      </w:pPr>
      <w:r>
        <w:t xml:space="preserve">For international </w:t>
      </w:r>
      <w:r w:rsidR="002D7AB4">
        <w:t xml:space="preserve">students, all information </w:t>
      </w:r>
      <w:r w:rsidR="00727F5B">
        <w:t>required under the ESOS National Code, including</w:t>
      </w:r>
      <w:r w:rsidR="003439C3">
        <w:t xml:space="preserve"> indicative</w:t>
      </w:r>
      <w:r w:rsidR="00727F5B">
        <w:t xml:space="preserve"> tuition amounts</w:t>
      </w:r>
      <w:r w:rsidR="003254E9">
        <w:t>, CRICOS code, and information on the University’s refund policy</w:t>
      </w:r>
      <w:r w:rsidR="0092726A">
        <w:t>,</w:t>
      </w:r>
      <w:r w:rsidR="00D04AB7">
        <w:t xml:space="preserve"> and</w:t>
      </w:r>
      <w:r w:rsidR="003254E9">
        <w:t xml:space="preserve"> tuition protection scheme</w:t>
      </w:r>
      <w:r w:rsidR="00D04AB7">
        <w:t>.</w:t>
      </w:r>
    </w:p>
    <w:p w14:paraId="7026ADC4" w14:textId="529419B2" w:rsidR="00230C9D" w:rsidRDefault="003254E9" w:rsidP="001D1F94">
      <w:pPr>
        <w:pStyle w:val="ListParagraph"/>
        <w:numPr>
          <w:ilvl w:val="2"/>
          <w:numId w:val="1"/>
        </w:numPr>
      </w:pPr>
      <w:r>
        <w:t>For all</w:t>
      </w:r>
      <w:r w:rsidR="00230C9D">
        <w:t xml:space="preserve"> domestic places in </w:t>
      </w:r>
      <w:r>
        <w:t>medicine, places</w:t>
      </w:r>
      <w:r w:rsidR="00230C9D">
        <w:t xml:space="preserve"> must also be listed as either a Bonded Medical</w:t>
      </w:r>
      <w:r w:rsidR="003029C5">
        <w:t xml:space="preserve"> Program</w:t>
      </w:r>
      <w:r w:rsidR="00230C9D">
        <w:t xml:space="preserve"> </w:t>
      </w:r>
      <w:r w:rsidR="003029C5">
        <w:t>p</w:t>
      </w:r>
      <w:r w:rsidR="00230C9D">
        <w:t xml:space="preserve">lace or unbonded, in accordance with the </w:t>
      </w:r>
      <w:r w:rsidR="007D6150">
        <w:t>Department of Health and Aged Care Bonded Medical Program.</w:t>
      </w:r>
    </w:p>
    <w:p w14:paraId="2F6688FB" w14:textId="77777777" w:rsidR="00853291" w:rsidRDefault="00853291" w:rsidP="00853291">
      <w:pPr>
        <w:pStyle w:val="ListParagraph"/>
        <w:numPr>
          <w:ilvl w:val="1"/>
          <w:numId w:val="1"/>
        </w:numPr>
      </w:pPr>
      <w:r>
        <w:lastRenderedPageBreak/>
        <w:t>All offers are recorded in the University’s approved system of record and are retained as university records. The application used in support of the offer is retained for 10 years (WAUSDA 2022-05 15.3.1).</w:t>
      </w:r>
    </w:p>
    <w:p w14:paraId="5C06FA13" w14:textId="562F92A1" w:rsidR="00853291" w:rsidRDefault="00853291" w:rsidP="00853291">
      <w:pPr>
        <w:pStyle w:val="ListParagraph"/>
        <w:numPr>
          <w:ilvl w:val="1"/>
          <w:numId w:val="1"/>
        </w:numPr>
      </w:pPr>
      <w:r>
        <w:t xml:space="preserve">Applicants can usually only </w:t>
      </w:r>
      <w:r w:rsidR="00EE6D89">
        <w:t>hold</w:t>
      </w:r>
      <w:r>
        <w:t xml:space="preserve"> one offer to a course of the University</w:t>
      </w:r>
      <w:r w:rsidR="007C7EAC">
        <w:t xml:space="preserve"> at a time</w:t>
      </w:r>
      <w:r>
        <w:t xml:space="preserve"> but may have more than one under a packaged offer.</w:t>
      </w:r>
    </w:p>
    <w:p w14:paraId="12B491EF" w14:textId="3351BB9B" w:rsidR="00853291" w:rsidRDefault="00853291" w:rsidP="00AB0884">
      <w:pPr>
        <w:pStyle w:val="ListParagraph"/>
        <w:numPr>
          <w:ilvl w:val="2"/>
          <w:numId w:val="1"/>
        </w:numPr>
      </w:pPr>
      <w:r>
        <w:t xml:space="preserve">The </w:t>
      </w:r>
      <w:r w:rsidR="00AB0884">
        <w:t>A</w:t>
      </w:r>
      <w:r>
        <w:t>dmissions office may, in certain circumstances, issue an offer for a lower preference course while a higher preference course is still being assessed.</w:t>
      </w:r>
    </w:p>
    <w:p w14:paraId="778EEF6D" w14:textId="6CAF7064" w:rsidR="00AB0884" w:rsidRDefault="00AB0884" w:rsidP="00AB0884">
      <w:pPr>
        <w:pStyle w:val="ListParagraph"/>
        <w:numPr>
          <w:ilvl w:val="2"/>
          <w:numId w:val="1"/>
        </w:numPr>
      </w:pPr>
      <w:r>
        <w:t xml:space="preserve">The Admissions office may issue multiple concurrent offers </w:t>
      </w:r>
      <w:r w:rsidR="009E6F80">
        <w:t>when the applicant has applied to multiple competitive selective courses.</w:t>
      </w:r>
    </w:p>
    <w:p w14:paraId="26C1FD8E" w14:textId="115660DF" w:rsidR="00853291" w:rsidRDefault="00ED03EB" w:rsidP="00853291">
      <w:pPr>
        <w:pStyle w:val="ListParagraph"/>
        <w:numPr>
          <w:ilvl w:val="0"/>
          <w:numId w:val="1"/>
        </w:numPr>
      </w:pPr>
      <w:r>
        <w:rPr>
          <w:b/>
          <w:bCs/>
        </w:rPr>
        <w:t>Unsuccessful Applications</w:t>
      </w:r>
    </w:p>
    <w:p w14:paraId="44ED86E5" w14:textId="671C9F4E" w:rsidR="00055F40" w:rsidRDefault="00B97033" w:rsidP="001F3F6A">
      <w:pPr>
        <w:pStyle w:val="ListParagraph"/>
        <w:numPr>
          <w:ilvl w:val="1"/>
          <w:numId w:val="1"/>
        </w:numPr>
      </w:pPr>
      <w:r>
        <w:t>A</w:t>
      </w:r>
      <w:r w:rsidR="00055F40">
        <w:t xml:space="preserve">pplicants will be </w:t>
      </w:r>
      <w:r>
        <w:t>deemed unsuccessful for admission</w:t>
      </w:r>
      <w:r w:rsidR="00055F40">
        <w:t xml:space="preserve"> in the following circumstances:</w:t>
      </w:r>
    </w:p>
    <w:p w14:paraId="675CD342" w14:textId="77777777" w:rsidR="00055F40" w:rsidRDefault="00055F40" w:rsidP="001F3F6A">
      <w:pPr>
        <w:pStyle w:val="ListParagraph"/>
        <w:numPr>
          <w:ilvl w:val="2"/>
          <w:numId w:val="1"/>
        </w:numPr>
      </w:pPr>
      <w:r>
        <w:t>The applicant does not meet minimum standards for entry.</w:t>
      </w:r>
    </w:p>
    <w:p w14:paraId="6F218389" w14:textId="77777777" w:rsidR="00055F40" w:rsidRDefault="00055F40" w:rsidP="001F3F6A">
      <w:pPr>
        <w:pStyle w:val="ListParagraph"/>
        <w:numPr>
          <w:ilvl w:val="2"/>
          <w:numId w:val="1"/>
        </w:numPr>
      </w:pPr>
      <w:r>
        <w:t>The applicant is not awarded a place under an approved selection process.</w:t>
      </w:r>
    </w:p>
    <w:p w14:paraId="73C00292" w14:textId="059EBFB0" w:rsidR="00055F40" w:rsidRDefault="00055F40" w:rsidP="001F3F6A">
      <w:pPr>
        <w:pStyle w:val="ListParagraph"/>
        <w:numPr>
          <w:ilvl w:val="2"/>
          <w:numId w:val="1"/>
        </w:numPr>
      </w:pPr>
      <w:r>
        <w:t xml:space="preserve">The applicant is </w:t>
      </w:r>
      <w:r w:rsidR="00B97033">
        <w:t>refused admission</w:t>
      </w:r>
      <w:r>
        <w:t xml:space="preserve"> under </w:t>
      </w:r>
      <w:r w:rsidR="007B3093">
        <w:t>c</w:t>
      </w:r>
      <w:r>
        <w:t xml:space="preserve">lause </w:t>
      </w:r>
      <w:r w:rsidR="003A32EA">
        <w:t>4.7</w:t>
      </w:r>
      <w:r>
        <w:t xml:space="preserve"> of the admissions policy</w:t>
      </w:r>
      <w:r w:rsidR="00B97033">
        <w:t xml:space="preserve"> </w:t>
      </w:r>
      <w:r w:rsidR="001C7321">
        <w:t xml:space="preserve">(see Part </w:t>
      </w:r>
      <w:r w:rsidR="000F6F2D">
        <w:t>9</w:t>
      </w:r>
      <w:r w:rsidR="001C7321">
        <w:t xml:space="preserve"> of this </w:t>
      </w:r>
      <w:r w:rsidR="00B97033">
        <w:t>document</w:t>
      </w:r>
      <w:r w:rsidR="001C7321">
        <w:t>)</w:t>
      </w:r>
      <w:r>
        <w:t>.</w:t>
      </w:r>
      <w:r w:rsidR="000F002E">
        <w:t xml:space="preserve"> </w:t>
      </w:r>
    </w:p>
    <w:p w14:paraId="282F9925" w14:textId="44293188" w:rsidR="00055F40" w:rsidRDefault="00055F40" w:rsidP="001F3F6A">
      <w:pPr>
        <w:pStyle w:val="ListParagraph"/>
        <w:numPr>
          <w:ilvl w:val="2"/>
          <w:numId w:val="1"/>
        </w:numPr>
      </w:pPr>
      <w:r>
        <w:t>The applicant fails to provide sufficient information to assess their application in the timeframe specified by the Admissions office.</w:t>
      </w:r>
    </w:p>
    <w:p w14:paraId="3FD60052" w14:textId="16D01937" w:rsidR="00E660EC" w:rsidRDefault="00EA4E8F" w:rsidP="00853291">
      <w:pPr>
        <w:pStyle w:val="ListParagraph"/>
        <w:numPr>
          <w:ilvl w:val="1"/>
          <w:numId w:val="1"/>
        </w:numPr>
      </w:pPr>
      <w:r>
        <w:t xml:space="preserve">Letters </w:t>
      </w:r>
      <w:r w:rsidR="00B97033">
        <w:t>notifying applicants are</w:t>
      </w:r>
      <w:r w:rsidR="00E660EC">
        <w:t xml:space="preserve"> issued by the Admissions office or by a delegated </w:t>
      </w:r>
      <w:r w:rsidR="006A709E">
        <w:t>body</w:t>
      </w:r>
      <w:r w:rsidR="00E660EC">
        <w:t>.</w:t>
      </w:r>
    </w:p>
    <w:p w14:paraId="1198055D" w14:textId="251F6B82" w:rsidR="00F04F79" w:rsidRDefault="00E660EC" w:rsidP="00D9477D">
      <w:pPr>
        <w:pStyle w:val="ListParagraph"/>
        <w:numPr>
          <w:ilvl w:val="2"/>
          <w:numId w:val="1"/>
        </w:numPr>
      </w:pPr>
      <w:r>
        <w:t>Applicants who</w:t>
      </w:r>
      <w:r w:rsidR="00C40F86">
        <w:t xml:space="preserve"> </w:t>
      </w:r>
      <w:r>
        <w:t>apply to a multi-institution preference system (such as TISC or GEMSAS) may not receive a formal letter from the University</w:t>
      </w:r>
      <w:r w:rsidR="00AE7D2B">
        <w:t>, and instead a higher or lower preference offer from an alternative University</w:t>
      </w:r>
      <w:r w:rsidR="00CD5D2B">
        <w:t xml:space="preserve"> or a notice of no offer from</w:t>
      </w:r>
      <w:r w:rsidR="00FD2038">
        <w:t xml:space="preserve"> the</w:t>
      </w:r>
      <w:r w:rsidR="00CD5D2B">
        <w:t xml:space="preserve"> </w:t>
      </w:r>
      <w:r w:rsidR="00FD2038">
        <w:t>system</w:t>
      </w:r>
      <w:r>
        <w:t>.</w:t>
      </w:r>
    </w:p>
    <w:p w14:paraId="23B592E6" w14:textId="17671E61" w:rsidR="000424A2" w:rsidRDefault="000424A2" w:rsidP="00D9477D">
      <w:pPr>
        <w:pStyle w:val="ListParagraph"/>
        <w:numPr>
          <w:ilvl w:val="2"/>
          <w:numId w:val="1"/>
        </w:numPr>
      </w:pPr>
      <w:r>
        <w:t xml:space="preserve">Applicants who have applied for a </w:t>
      </w:r>
      <w:r w:rsidR="00C823D2">
        <w:t>competitive</w:t>
      </w:r>
      <w:r>
        <w:t xml:space="preserve"> course and have not ranked highly enough for an offer may receive a waitlist letter, </w:t>
      </w:r>
      <w:r w:rsidR="00DE7A0C">
        <w:t xml:space="preserve">indicating that they may receive an offer at a later point if further places are </w:t>
      </w:r>
      <w:r w:rsidR="00FE32F0">
        <w:t xml:space="preserve">made </w:t>
      </w:r>
      <w:r w:rsidR="00DE7A0C">
        <w:t>available.</w:t>
      </w:r>
    </w:p>
    <w:p w14:paraId="4E01E68C" w14:textId="545D3CBA" w:rsidR="00E660EC" w:rsidRDefault="00DE7A0C" w:rsidP="00853291">
      <w:pPr>
        <w:pStyle w:val="ListParagraph"/>
        <w:numPr>
          <w:ilvl w:val="1"/>
          <w:numId w:val="1"/>
        </w:numPr>
      </w:pPr>
      <w:r>
        <w:t xml:space="preserve">Unsuccessful </w:t>
      </w:r>
      <w:r w:rsidR="00A85D13">
        <w:t>applications</w:t>
      </w:r>
      <w:r w:rsidR="00932745">
        <w:t xml:space="preserve"> are only recorded in </w:t>
      </w:r>
      <w:r w:rsidR="00C8724D">
        <w:t>university</w:t>
      </w:r>
      <w:r w:rsidR="00932745">
        <w:t xml:space="preserve"> systems when applicants have applied directly to the University. </w:t>
      </w:r>
      <w:r w:rsidR="00A85D13">
        <w:t>Unsuccessful</w:t>
      </w:r>
      <w:r w:rsidR="00932745">
        <w:t xml:space="preserve"> applications are held by the University</w:t>
      </w:r>
      <w:r w:rsidR="00626205">
        <w:t xml:space="preserve"> as University records</w:t>
      </w:r>
      <w:r w:rsidR="00932745">
        <w:t xml:space="preserve"> for 1 year (WAUSDA 2022-05 15.3.</w:t>
      </w:r>
      <w:r w:rsidR="00D95E77">
        <w:t>3).</w:t>
      </w:r>
    </w:p>
    <w:p w14:paraId="18A818FF" w14:textId="0F54655D" w:rsidR="00B107DD" w:rsidRDefault="00B107DD" w:rsidP="006C24A0">
      <w:pPr>
        <w:pStyle w:val="ListParagraph"/>
        <w:numPr>
          <w:ilvl w:val="2"/>
          <w:numId w:val="1"/>
        </w:numPr>
      </w:pPr>
      <w:r>
        <w:t>The University may hold a</w:t>
      </w:r>
      <w:r w:rsidR="00A85D13">
        <w:t>n</w:t>
      </w:r>
      <w:r>
        <w:t xml:space="preserve"> application</w:t>
      </w:r>
      <w:r w:rsidR="00626205">
        <w:t xml:space="preserve"> as a </w:t>
      </w:r>
      <w:r w:rsidR="00C8724D">
        <w:t>university</w:t>
      </w:r>
      <w:r w:rsidR="00626205">
        <w:t xml:space="preserve"> record</w:t>
      </w:r>
      <w:r>
        <w:t xml:space="preserve"> for an extended </w:t>
      </w:r>
      <w:r w:rsidR="0012160C">
        <w:t>period</w:t>
      </w:r>
      <w:r>
        <w:t xml:space="preserve"> </w:t>
      </w:r>
      <w:r w:rsidR="00F20551">
        <w:t xml:space="preserve">if the applicant has been </w:t>
      </w:r>
      <w:r w:rsidR="00A85D13">
        <w:t>refused admission by</w:t>
      </w:r>
      <w:r w:rsidR="002E1476">
        <w:t xml:space="preserve"> the University </w:t>
      </w:r>
      <w:r w:rsidR="00F20551">
        <w:t>under Clause 4.7 of the admissions policy</w:t>
      </w:r>
      <w:r w:rsidR="004171CE">
        <w:t xml:space="preserve"> and the University deems it reasonable to retain a record of this decision</w:t>
      </w:r>
      <w:r w:rsidR="00F20551">
        <w:t>.</w:t>
      </w:r>
      <w:r w:rsidR="002E1476">
        <w:t xml:space="preserve"> If a</w:t>
      </w:r>
      <w:r w:rsidR="00C3716E">
        <w:t xml:space="preserve">n applicant </w:t>
      </w:r>
      <w:r w:rsidR="006E5B5D">
        <w:t xml:space="preserve">has been </w:t>
      </w:r>
      <w:r w:rsidR="006E5378">
        <w:t>refused admission to</w:t>
      </w:r>
      <w:r w:rsidR="00C3716E">
        <w:t xml:space="preserve"> a course or </w:t>
      </w:r>
      <w:r w:rsidR="00607403">
        <w:t xml:space="preserve">the University for a defined </w:t>
      </w:r>
      <w:r w:rsidR="0012160C">
        <w:t>period</w:t>
      </w:r>
      <w:r w:rsidR="00607403">
        <w:t xml:space="preserve">, </w:t>
      </w:r>
      <w:r w:rsidR="006E5378">
        <w:t xml:space="preserve">records </w:t>
      </w:r>
      <w:r w:rsidR="002E1476">
        <w:t>will be held by the University for th</w:t>
      </w:r>
      <w:r w:rsidR="00607403">
        <w:t>at</w:t>
      </w:r>
      <w:r w:rsidR="002E1476">
        <w:t xml:space="preserve"> length of time plus 1 year.</w:t>
      </w:r>
    </w:p>
    <w:p w14:paraId="5F8A0C11" w14:textId="1FA4F927" w:rsidR="000F002E" w:rsidRPr="00371AEE" w:rsidRDefault="00180796" w:rsidP="000F002E">
      <w:pPr>
        <w:pStyle w:val="ListParagraph"/>
        <w:numPr>
          <w:ilvl w:val="0"/>
          <w:numId w:val="1"/>
        </w:numPr>
      </w:pPr>
      <w:r>
        <w:rPr>
          <w:b/>
          <w:bCs/>
        </w:rPr>
        <w:t>Refusal of Admission</w:t>
      </w:r>
    </w:p>
    <w:p w14:paraId="2FEB864F" w14:textId="4919A797" w:rsidR="00371AEE" w:rsidRDefault="00371AEE" w:rsidP="00371AEE">
      <w:pPr>
        <w:pStyle w:val="ListParagraph"/>
        <w:numPr>
          <w:ilvl w:val="1"/>
          <w:numId w:val="1"/>
        </w:numPr>
      </w:pPr>
      <w:r>
        <w:lastRenderedPageBreak/>
        <w:t xml:space="preserve">The University may issue a </w:t>
      </w:r>
      <w:r w:rsidR="00180796">
        <w:t>refusal of admission</w:t>
      </w:r>
      <w:r>
        <w:t xml:space="preserve"> to a</w:t>
      </w:r>
      <w:r w:rsidR="00F41D06">
        <w:t xml:space="preserve">n applicant </w:t>
      </w:r>
      <w:r w:rsidR="00CD38DB">
        <w:t>based on</w:t>
      </w:r>
      <w:r>
        <w:t xml:space="preserve"> </w:t>
      </w:r>
      <w:r w:rsidR="00015188">
        <w:t>clause 4.7 of the admission policy.</w:t>
      </w:r>
    </w:p>
    <w:p w14:paraId="3DD6E572" w14:textId="297216CB" w:rsidR="00015188" w:rsidRDefault="00015188" w:rsidP="00371AEE">
      <w:pPr>
        <w:pStyle w:val="ListParagraph"/>
        <w:numPr>
          <w:ilvl w:val="1"/>
          <w:numId w:val="1"/>
        </w:numPr>
      </w:pPr>
      <w:r>
        <w:t xml:space="preserve">A </w:t>
      </w:r>
      <w:r w:rsidR="00CD38DB">
        <w:t xml:space="preserve">refusal of admission </w:t>
      </w:r>
      <w:r w:rsidR="0062631B">
        <w:t>may be</w:t>
      </w:r>
      <w:r>
        <w:t xml:space="preserve"> applied against an applicant irrespective of the course(s) applied for</w:t>
      </w:r>
      <w:r w:rsidR="007F01C2">
        <w:t xml:space="preserve"> and does not permit the applicant </w:t>
      </w:r>
      <w:r w:rsidR="003D61E1">
        <w:t>to be admitted to any course of the University.</w:t>
      </w:r>
    </w:p>
    <w:p w14:paraId="019B702B" w14:textId="6821F870" w:rsidR="004126E2" w:rsidRDefault="0018773B" w:rsidP="00371AEE">
      <w:pPr>
        <w:pStyle w:val="ListParagraph"/>
        <w:numPr>
          <w:ilvl w:val="1"/>
          <w:numId w:val="1"/>
        </w:numPr>
      </w:pPr>
      <w:r>
        <w:t>An admissions officer or any member of the University</w:t>
      </w:r>
      <w:r w:rsidR="000E5BDC">
        <w:t xml:space="preserve"> community</w:t>
      </w:r>
      <w:r>
        <w:t xml:space="preserve"> may raise a concern with the </w:t>
      </w:r>
      <w:r w:rsidR="00290CFD">
        <w:t>Head of Admissions</w:t>
      </w:r>
      <w:r w:rsidR="0012160C">
        <w:t xml:space="preserve"> if they have ground</w:t>
      </w:r>
      <w:r w:rsidR="002A203F">
        <w:t>s</w:t>
      </w:r>
      <w:r w:rsidR="0012160C">
        <w:t xml:space="preserve"> to believe </w:t>
      </w:r>
      <w:r w:rsidR="000D2753">
        <w:t>a</w:t>
      </w:r>
      <w:r w:rsidR="0012160C">
        <w:t>n individual should be refused admission</w:t>
      </w:r>
      <w:r w:rsidR="001C65B9">
        <w:t>.</w:t>
      </w:r>
    </w:p>
    <w:p w14:paraId="33485B47" w14:textId="7F13903A" w:rsidR="0049634C" w:rsidRDefault="00F31C2B" w:rsidP="004D3DDB">
      <w:pPr>
        <w:pStyle w:val="ListParagraph"/>
        <w:numPr>
          <w:ilvl w:val="1"/>
          <w:numId w:val="1"/>
        </w:numPr>
      </w:pPr>
      <w:r>
        <w:t xml:space="preserve">Where the University has reasonable </w:t>
      </w:r>
      <w:r w:rsidR="00325C80" w:rsidRPr="00524DB7">
        <w:t>belief</w:t>
      </w:r>
      <w:r>
        <w:t xml:space="preserve"> that an applicant is not fit to study</w:t>
      </w:r>
      <w:r w:rsidR="003C7460">
        <w:t xml:space="preserve"> or</w:t>
      </w:r>
      <w:r>
        <w:t xml:space="preserve"> poses a risk to members of the University community</w:t>
      </w:r>
      <w:r w:rsidR="004D3DDB">
        <w:t xml:space="preserve"> an assessment </w:t>
      </w:r>
      <w:r w:rsidR="0049634C">
        <w:t xml:space="preserve">by the </w:t>
      </w:r>
      <w:r w:rsidR="00290CFD">
        <w:t>Head of Admissions</w:t>
      </w:r>
      <w:r w:rsidR="00195B54">
        <w:t xml:space="preserve">, the Head </w:t>
      </w:r>
      <w:r w:rsidR="002A203F">
        <w:t xml:space="preserve">of </w:t>
      </w:r>
      <w:r w:rsidR="001659D2">
        <w:t>Integrity</w:t>
      </w:r>
      <w:r w:rsidR="002A203F">
        <w:t xml:space="preserve"> and Standards,</w:t>
      </w:r>
      <w:r w:rsidR="0049634C">
        <w:t xml:space="preserve"> and</w:t>
      </w:r>
      <w:r w:rsidR="00C20DF4">
        <w:t>/or</w:t>
      </w:r>
      <w:r w:rsidR="0049634C">
        <w:t xml:space="preserve"> the </w:t>
      </w:r>
      <w:r w:rsidR="005B611E">
        <w:t>Head</w:t>
      </w:r>
      <w:r w:rsidR="0049634C">
        <w:t xml:space="preserve"> of Student Life</w:t>
      </w:r>
      <w:r w:rsidR="00C20DF4">
        <w:t>,</w:t>
      </w:r>
      <w:r w:rsidR="0049634C">
        <w:t xml:space="preserve"> or </w:t>
      </w:r>
      <w:r w:rsidR="00C20DF4">
        <w:t xml:space="preserve">appropriate </w:t>
      </w:r>
      <w:r w:rsidR="004D3DDB">
        <w:t>delegate</w:t>
      </w:r>
      <w:r w:rsidR="00C20DF4">
        <w:t>s,</w:t>
      </w:r>
      <w:r w:rsidR="004D3DDB">
        <w:t xml:space="preserve"> will be undertaken</w:t>
      </w:r>
      <w:r w:rsidR="0049634C">
        <w:t>.</w:t>
      </w:r>
    </w:p>
    <w:p w14:paraId="310EE367" w14:textId="732E75FB" w:rsidR="008B736A" w:rsidRDefault="00C84301" w:rsidP="00601961">
      <w:pPr>
        <w:pStyle w:val="ListParagraph"/>
        <w:numPr>
          <w:ilvl w:val="1"/>
          <w:numId w:val="1"/>
        </w:numPr>
      </w:pPr>
      <w:r>
        <w:t xml:space="preserve">The Admissions office may assess certain international applicants for their intent to </w:t>
      </w:r>
      <w:r w:rsidR="007357F9">
        <w:t xml:space="preserve">genuinely </w:t>
      </w:r>
      <w:r>
        <w:t>study at the University</w:t>
      </w:r>
      <w:r w:rsidR="007357F9">
        <w:t xml:space="preserve">, </w:t>
      </w:r>
      <w:r w:rsidR="001201BC">
        <w:t xml:space="preserve">in line with requirements under the Simplified Student Visa Framework. This assessment is known as a Genuine Temporary Entrant assessment, and individuals may be refused admission if they </w:t>
      </w:r>
      <w:r w:rsidR="00DA6CAA">
        <w:t>do not adequately demonstrate that they are a genuine temporary entrant</w:t>
      </w:r>
      <w:r w:rsidR="001201BC">
        <w:t>.</w:t>
      </w:r>
    </w:p>
    <w:p w14:paraId="020E82B9" w14:textId="714633A9" w:rsidR="001201BC" w:rsidRDefault="001201BC" w:rsidP="001201BC">
      <w:pPr>
        <w:pStyle w:val="ListParagraph"/>
        <w:numPr>
          <w:ilvl w:val="2"/>
          <w:numId w:val="1"/>
        </w:numPr>
      </w:pPr>
      <w:r>
        <w:t xml:space="preserve">The criteria for this assessment and the </w:t>
      </w:r>
      <w:r w:rsidR="00195B54">
        <w:t xml:space="preserve">requirement to complete this assessment is determined by the </w:t>
      </w:r>
      <w:r w:rsidR="00B41D9F">
        <w:t>Head of Admissions</w:t>
      </w:r>
      <w:r w:rsidR="00195B54">
        <w:t xml:space="preserve"> or delegate.</w:t>
      </w:r>
    </w:p>
    <w:p w14:paraId="293B34EC" w14:textId="13899C73" w:rsidR="00601961" w:rsidRDefault="00601961" w:rsidP="00601961">
      <w:pPr>
        <w:pStyle w:val="ListParagraph"/>
        <w:numPr>
          <w:ilvl w:val="1"/>
          <w:numId w:val="1"/>
        </w:numPr>
      </w:pPr>
      <w:r>
        <w:t xml:space="preserve">Applicants issued a </w:t>
      </w:r>
      <w:r w:rsidR="00CD38DB">
        <w:t xml:space="preserve">refusal of admission </w:t>
      </w:r>
      <w:r>
        <w:t xml:space="preserve">will </w:t>
      </w:r>
      <w:r w:rsidR="007F01C2">
        <w:t>receive a written notice from the</w:t>
      </w:r>
      <w:r w:rsidR="00DA6CAA">
        <w:t xml:space="preserve"> Head of Admissions</w:t>
      </w:r>
      <w:r w:rsidR="007F01C2">
        <w:t>.</w:t>
      </w:r>
    </w:p>
    <w:p w14:paraId="3F57893D" w14:textId="018BA7F7" w:rsidR="007F01C2" w:rsidRDefault="00CD38DB" w:rsidP="00601961">
      <w:pPr>
        <w:pStyle w:val="ListParagraph"/>
        <w:numPr>
          <w:ilvl w:val="1"/>
          <w:numId w:val="1"/>
        </w:numPr>
      </w:pPr>
      <w:r>
        <w:t xml:space="preserve">Refusal of admission </w:t>
      </w:r>
      <w:r w:rsidR="00585104">
        <w:t>normally have a timeframe of five years from the decision,</w:t>
      </w:r>
      <w:r w:rsidR="00A01DFF">
        <w:t xml:space="preserve"> unless otherwise specified. </w:t>
      </w:r>
    </w:p>
    <w:p w14:paraId="7DEB3AF7" w14:textId="367765EE" w:rsidR="00853291" w:rsidRPr="00853291" w:rsidRDefault="00853291" w:rsidP="00853291">
      <w:pPr>
        <w:pStyle w:val="ListParagraph"/>
        <w:numPr>
          <w:ilvl w:val="0"/>
          <w:numId w:val="1"/>
        </w:numPr>
        <w:rPr>
          <w:b/>
          <w:bCs/>
        </w:rPr>
      </w:pPr>
      <w:r w:rsidRPr="00853291">
        <w:rPr>
          <w:b/>
          <w:bCs/>
        </w:rPr>
        <w:t>Withdrawal of Offer</w:t>
      </w:r>
    </w:p>
    <w:p w14:paraId="0C7F257F" w14:textId="063397AD" w:rsidR="008F67E2" w:rsidRDefault="008F67E2" w:rsidP="001F3F6A">
      <w:pPr>
        <w:pStyle w:val="ListParagraph"/>
        <w:numPr>
          <w:ilvl w:val="1"/>
          <w:numId w:val="1"/>
        </w:numPr>
      </w:pPr>
      <w:r>
        <w:t>An offer of admission may be withdrawn</w:t>
      </w:r>
      <w:r w:rsidR="00081165">
        <w:t xml:space="preserve"> by the University</w:t>
      </w:r>
      <w:r>
        <w:t xml:space="preserve"> in the following circumstances</w:t>
      </w:r>
      <w:r w:rsidR="0026330E">
        <w:t>:</w:t>
      </w:r>
    </w:p>
    <w:p w14:paraId="6F280F96" w14:textId="466F5DBE" w:rsidR="00B513C8" w:rsidRDefault="00B513C8" w:rsidP="001F3F6A">
      <w:pPr>
        <w:pStyle w:val="ListParagraph"/>
        <w:numPr>
          <w:ilvl w:val="2"/>
          <w:numId w:val="1"/>
        </w:numPr>
      </w:pPr>
      <w:r>
        <w:t>An applicant holds a conditional offer and fails to meet their condition</w:t>
      </w:r>
      <w:r w:rsidR="0048084E">
        <w:t>(</w:t>
      </w:r>
      <w:r>
        <w:t>s</w:t>
      </w:r>
      <w:r w:rsidR="0048084E">
        <w:t>)</w:t>
      </w:r>
      <w:r>
        <w:t xml:space="preserve"> in the timeframe </w:t>
      </w:r>
      <w:r w:rsidR="0056269C">
        <w:t>specified or</w:t>
      </w:r>
      <w:r>
        <w:t xml:space="preserve"> provides evidence that they will not be able to meet their condition</w:t>
      </w:r>
      <w:r w:rsidR="0048084E">
        <w:t>(</w:t>
      </w:r>
      <w:r>
        <w:t>s</w:t>
      </w:r>
      <w:r w:rsidR="0048084E">
        <w:t>)</w:t>
      </w:r>
      <w:r>
        <w:t xml:space="preserve"> in the timeframe specified.</w:t>
      </w:r>
    </w:p>
    <w:p w14:paraId="409040CB" w14:textId="29EB59A1" w:rsidR="00B513C8" w:rsidRDefault="00411534" w:rsidP="001F3F6A">
      <w:pPr>
        <w:pStyle w:val="ListParagraph"/>
        <w:numPr>
          <w:ilvl w:val="2"/>
          <w:numId w:val="1"/>
        </w:numPr>
      </w:pPr>
      <w:r>
        <w:t>Further e</w:t>
      </w:r>
      <w:r w:rsidR="002639F3">
        <w:t xml:space="preserve">vidence </w:t>
      </w:r>
      <w:r w:rsidR="00770DDF">
        <w:t>arises that the applicant does not meet the admission requirements.</w:t>
      </w:r>
    </w:p>
    <w:p w14:paraId="6ED98003" w14:textId="7090124E" w:rsidR="006B5177" w:rsidRDefault="00770DDF" w:rsidP="001F3F6A">
      <w:pPr>
        <w:pStyle w:val="ListParagraph"/>
        <w:numPr>
          <w:ilvl w:val="2"/>
          <w:numId w:val="1"/>
        </w:numPr>
      </w:pPr>
      <w:r>
        <w:t xml:space="preserve">Evidence arises that the </w:t>
      </w:r>
      <w:r w:rsidR="005F65CF">
        <w:t>applicant</w:t>
      </w:r>
      <w:r w:rsidR="006B5177">
        <w:t xml:space="preserve"> should be </w:t>
      </w:r>
      <w:r w:rsidR="002577E6">
        <w:t>refused</w:t>
      </w:r>
      <w:r w:rsidR="00162861">
        <w:t xml:space="preserve"> admission</w:t>
      </w:r>
      <w:r w:rsidR="006B5177">
        <w:t xml:space="preserve"> in line with clause 4.7 of the admissions policy</w:t>
      </w:r>
      <w:r w:rsidR="009A7FC7">
        <w:t>, including evidence of fraud or misconduct in the admissions process.</w:t>
      </w:r>
    </w:p>
    <w:p w14:paraId="2A1CAB6D" w14:textId="6A4B2CCA" w:rsidR="00E911AF" w:rsidRDefault="00E911AF" w:rsidP="001F3F6A">
      <w:pPr>
        <w:pStyle w:val="ListParagraph"/>
        <w:numPr>
          <w:ilvl w:val="2"/>
          <w:numId w:val="1"/>
        </w:numPr>
      </w:pPr>
      <w:r>
        <w:t>The course can no longer be delivered by the University.</w:t>
      </w:r>
    </w:p>
    <w:p w14:paraId="2A8A9DF1" w14:textId="4909ECE0" w:rsidR="008E609F" w:rsidRDefault="008E609F" w:rsidP="001F3F6A">
      <w:pPr>
        <w:pStyle w:val="ListParagraph"/>
        <w:numPr>
          <w:ilvl w:val="2"/>
          <w:numId w:val="1"/>
        </w:numPr>
      </w:pPr>
      <w:r>
        <w:t>For international students requiring a student visa, where the student has been refused a vi</w:t>
      </w:r>
      <w:r w:rsidR="3DC40434">
        <w:t>s</w:t>
      </w:r>
      <w:r>
        <w:t xml:space="preserve">a </w:t>
      </w:r>
      <w:r w:rsidR="003C37B7">
        <w:t>by the Australian Government.</w:t>
      </w:r>
    </w:p>
    <w:p w14:paraId="1A95F2DE" w14:textId="002C8C1A" w:rsidR="00427B83" w:rsidRDefault="00427B83" w:rsidP="001F3F6A">
      <w:pPr>
        <w:pStyle w:val="ListParagraph"/>
        <w:numPr>
          <w:ilvl w:val="2"/>
          <w:numId w:val="1"/>
        </w:numPr>
      </w:pPr>
      <w:r>
        <w:t>Where an applicant</w:t>
      </w:r>
      <w:r w:rsidR="00F16A2C">
        <w:t xml:space="preserve"> offered an international place</w:t>
      </w:r>
      <w:r>
        <w:t xml:space="preserve"> gains permanent residency </w:t>
      </w:r>
      <w:r w:rsidR="006A55F3">
        <w:t xml:space="preserve">or Australian or New Zealand citizenship, </w:t>
      </w:r>
      <w:r>
        <w:t xml:space="preserve">and is </w:t>
      </w:r>
      <w:r w:rsidR="003031B0">
        <w:t xml:space="preserve">subsequently </w:t>
      </w:r>
      <w:r>
        <w:t xml:space="preserve">no longer </w:t>
      </w:r>
      <w:r w:rsidR="00F16A2C">
        <w:t>an</w:t>
      </w:r>
      <w:r>
        <w:t xml:space="preserve"> </w:t>
      </w:r>
      <w:r w:rsidR="000B08BE">
        <w:t>international student</w:t>
      </w:r>
      <w:r w:rsidR="00F16A2C">
        <w:t>.</w:t>
      </w:r>
    </w:p>
    <w:p w14:paraId="1EFC2810" w14:textId="7662400B" w:rsidR="005A1D8A" w:rsidRDefault="005A1D8A" w:rsidP="00853291">
      <w:pPr>
        <w:pStyle w:val="ListParagraph"/>
        <w:numPr>
          <w:ilvl w:val="2"/>
          <w:numId w:val="1"/>
        </w:numPr>
      </w:pPr>
      <w:r>
        <w:lastRenderedPageBreak/>
        <w:t>For any other legitimate reason determined by the University</w:t>
      </w:r>
      <w:r w:rsidR="009A7FC7">
        <w:t xml:space="preserve">, including if the offer was issued </w:t>
      </w:r>
      <w:r w:rsidR="00456A06">
        <w:t>in error.</w:t>
      </w:r>
    </w:p>
    <w:p w14:paraId="2901F61A" w14:textId="0BA726E0" w:rsidR="00F029B1" w:rsidRDefault="00F029B1" w:rsidP="003105C9">
      <w:pPr>
        <w:pStyle w:val="ListParagraph"/>
        <w:numPr>
          <w:ilvl w:val="1"/>
          <w:numId w:val="1"/>
        </w:numPr>
      </w:pPr>
      <w:r>
        <w:t xml:space="preserve">If an offer is withdrawn due to </w:t>
      </w:r>
      <w:r w:rsidR="0010395C">
        <w:t>university</w:t>
      </w:r>
      <w:r>
        <w:t xml:space="preserve"> error o</w:t>
      </w:r>
      <w:r w:rsidR="000F6BAF">
        <w:t>r because the course cannot be delivered</w:t>
      </w:r>
      <w:r>
        <w:t xml:space="preserve">, the University will </w:t>
      </w:r>
      <w:r w:rsidR="000F6BAF">
        <w:t xml:space="preserve">make every attempt </w:t>
      </w:r>
      <w:r w:rsidR="0010395C">
        <w:t xml:space="preserve">to offer an appropriate alternative course. </w:t>
      </w:r>
    </w:p>
    <w:p w14:paraId="23438E67" w14:textId="557F001F" w:rsidR="00130E88" w:rsidRDefault="00130E88" w:rsidP="00130E88">
      <w:pPr>
        <w:pStyle w:val="ListParagraph"/>
        <w:numPr>
          <w:ilvl w:val="1"/>
          <w:numId w:val="1"/>
        </w:numPr>
      </w:pPr>
      <w:r>
        <w:t>An offer of admission may also be withdrawn by the University if the applicant receives an offer for a higher ranked preference course at the University.</w:t>
      </w:r>
    </w:p>
    <w:p w14:paraId="690A2360" w14:textId="22837A92" w:rsidR="003105C9" w:rsidRDefault="003105C9" w:rsidP="003105C9">
      <w:pPr>
        <w:pStyle w:val="ListParagraph"/>
        <w:numPr>
          <w:ilvl w:val="1"/>
          <w:numId w:val="1"/>
        </w:numPr>
      </w:pPr>
      <w:r>
        <w:t>Where admission requirements change</w:t>
      </w:r>
      <w:r w:rsidR="00F046D2">
        <w:t xml:space="preserve"> after an offer is issued</w:t>
      </w:r>
      <w:r>
        <w:t xml:space="preserve">, the University will not normally </w:t>
      </w:r>
      <w:r w:rsidR="00141D63">
        <w:t>withdraw</w:t>
      </w:r>
      <w:r>
        <w:t xml:space="preserve"> already issued offers unless required to for reasons related to professional course accreditation.</w:t>
      </w:r>
    </w:p>
    <w:p w14:paraId="5E871FE3" w14:textId="525C6D96" w:rsidR="00C47134" w:rsidRPr="006D7DD4" w:rsidRDefault="00B3452D" w:rsidP="00116311">
      <w:pPr>
        <w:pStyle w:val="ListParagraph"/>
        <w:numPr>
          <w:ilvl w:val="0"/>
          <w:numId w:val="1"/>
        </w:numPr>
      </w:pPr>
      <w:r>
        <w:rPr>
          <w:b/>
          <w:bCs/>
        </w:rPr>
        <w:t xml:space="preserve">Acceptance </w:t>
      </w:r>
      <w:r w:rsidR="000400AF">
        <w:rPr>
          <w:b/>
          <w:bCs/>
        </w:rPr>
        <w:t>and</w:t>
      </w:r>
      <w:r>
        <w:rPr>
          <w:b/>
          <w:bCs/>
        </w:rPr>
        <w:t xml:space="preserve"> Response</w:t>
      </w:r>
      <w:r w:rsidR="000400AF">
        <w:rPr>
          <w:b/>
          <w:bCs/>
        </w:rPr>
        <w:t xml:space="preserve"> to Offer</w:t>
      </w:r>
    </w:p>
    <w:p w14:paraId="7CA3D842" w14:textId="18C74C69" w:rsidR="006D7DD4" w:rsidRDefault="00DB2AC7" w:rsidP="00116311">
      <w:pPr>
        <w:pStyle w:val="ListParagraph"/>
        <w:numPr>
          <w:ilvl w:val="1"/>
          <w:numId w:val="1"/>
        </w:numPr>
      </w:pPr>
      <w:r>
        <w:t>Applicants who hold an offer can formally respond by accepting, declining, or deferring their offer.</w:t>
      </w:r>
    </w:p>
    <w:p w14:paraId="571400E0" w14:textId="5B495ED1" w:rsidR="008A2DF3" w:rsidRDefault="008A2DF3" w:rsidP="00116311">
      <w:pPr>
        <w:pStyle w:val="ListParagraph"/>
        <w:numPr>
          <w:ilvl w:val="1"/>
          <w:numId w:val="1"/>
        </w:numPr>
      </w:pPr>
      <w:r>
        <w:t xml:space="preserve">Responses to offers are </w:t>
      </w:r>
      <w:r w:rsidR="00FE31F8">
        <w:t>recorded in the University’s approved system of record.</w:t>
      </w:r>
    </w:p>
    <w:p w14:paraId="1581BE62" w14:textId="1C567A6E" w:rsidR="00143DFB" w:rsidRDefault="00143DFB" w:rsidP="00116311">
      <w:pPr>
        <w:pStyle w:val="ListParagraph"/>
        <w:numPr>
          <w:ilvl w:val="1"/>
          <w:numId w:val="1"/>
        </w:numPr>
      </w:pPr>
      <w:r>
        <w:t>Applicants accept their offer in the manner authorised by the Admissions office</w:t>
      </w:r>
      <w:r w:rsidR="00E3406D">
        <w:t xml:space="preserve">, including </w:t>
      </w:r>
      <w:r w:rsidR="00AF63E6">
        <w:t>responding by</w:t>
      </w:r>
      <w:r w:rsidR="00E3406D">
        <w:t xml:space="preserve"> </w:t>
      </w:r>
      <w:r w:rsidR="00A10390">
        <w:t>the</w:t>
      </w:r>
      <w:r w:rsidR="00026056">
        <w:t xml:space="preserve"> set</w:t>
      </w:r>
      <w:r w:rsidR="00E3406D">
        <w:t xml:space="preserve"> </w:t>
      </w:r>
      <w:r w:rsidR="00AF63E6">
        <w:t>offer expiry date</w:t>
      </w:r>
      <w:r>
        <w:t>.</w:t>
      </w:r>
    </w:p>
    <w:p w14:paraId="7F5E7EBB" w14:textId="4C8AECD6" w:rsidR="008A2DF3" w:rsidRDefault="00143DFB" w:rsidP="00116311">
      <w:pPr>
        <w:pStyle w:val="ListParagraph"/>
        <w:numPr>
          <w:ilvl w:val="2"/>
          <w:numId w:val="1"/>
        </w:numPr>
      </w:pPr>
      <w:r>
        <w:t xml:space="preserve">For applicants </w:t>
      </w:r>
      <w:r w:rsidR="008A2DF3">
        <w:t>to a fee-paying course (domestic or international) applicants must sign a fee contract to accept their offer.</w:t>
      </w:r>
    </w:p>
    <w:p w14:paraId="60592F26" w14:textId="5A62C4D0" w:rsidR="00133DC7" w:rsidRDefault="00133DC7" w:rsidP="00116311">
      <w:pPr>
        <w:pStyle w:val="ListParagraph"/>
        <w:numPr>
          <w:ilvl w:val="2"/>
          <w:numId w:val="1"/>
        </w:numPr>
      </w:pPr>
      <w:r>
        <w:t xml:space="preserve">For international applicants, </w:t>
      </w:r>
      <w:r w:rsidR="003249E5">
        <w:t>acceptance of offer is not finalised until receipt of the first payment or submission o</w:t>
      </w:r>
      <w:r w:rsidR="00973E50">
        <w:t>f</w:t>
      </w:r>
      <w:r w:rsidR="003249E5">
        <w:t xml:space="preserve"> </w:t>
      </w:r>
      <w:r w:rsidR="00E34264">
        <w:t>financial guarant</w:t>
      </w:r>
      <w:r w:rsidR="001A6287">
        <w:t>ee</w:t>
      </w:r>
      <w:r w:rsidR="00E34264">
        <w:t xml:space="preserve"> from a recognised sponsor body.</w:t>
      </w:r>
    </w:p>
    <w:p w14:paraId="3372E57F" w14:textId="488027B0" w:rsidR="00E34264" w:rsidRDefault="00582F65" w:rsidP="00116311">
      <w:pPr>
        <w:pStyle w:val="ListParagraph"/>
        <w:numPr>
          <w:ilvl w:val="2"/>
          <w:numId w:val="1"/>
        </w:numPr>
      </w:pPr>
      <w:r>
        <w:t xml:space="preserve">A </w:t>
      </w:r>
      <w:r w:rsidR="00E34264">
        <w:t>Confirmation of Enrolment</w:t>
      </w:r>
      <w:r>
        <w:t xml:space="preserve"> for visa purposes</w:t>
      </w:r>
      <w:r w:rsidR="00E34264">
        <w:t xml:space="preserve"> is issued to international applicants</w:t>
      </w:r>
      <w:r w:rsidR="00501040">
        <w:t xml:space="preserve"> requiring a student visa</w:t>
      </w:r>
      <w:r w:rsidR="00E34264">
        <w:t xml:space="preserve"> after acceptance</w:t>
      </w:r>
      <w:r>
        <w:t xml:space="preserve"> of offer</w:t>
      </w:r>
      <w:r w:rsidR="00F6243A">
        <w:t xml:space="preserve"> and payment of tuition/receipt of guarantee</w:t>
      </w:r>
      <w:r>
        <w:t>.</w:t>
      </w:r>
    </w:p>
    <w:p w14:paraId="5FE71568" w14:textId="58BC173B" w:rsidR="00EF1EF5" w:rsidRDefault="00EF1EF5" w:rsidP="00116311">
      <w:pPr>
        <w:pStyle w:val="ListParagraph"/>
        <w:numPr>
          <w:ilvl w:val="1"/>
          <w:numId w:val="1"/>
        </w:numPr>
      </w:pPr>
      <w:r>
        <w:t xml:space="preserve">Applicants who decline their offer </w:t>
      </w:r>
      <w:r w:rsidR="0073773B">
        <w:t>have their application closed. Upon declining an offer, a person is no longer an applicant and must submit a new application</w:t>
      </w:r>
      <w:r w:rsidR="00D03C0A">
        <w:t xml:space="preserve"> or write to the Admissions office to be reconsidered</w:t>
      </w:r>
      <w:r w:rsidR="0073773B">
        <w:t>.</w:t>
      </w:r>
    </w:p>
    <w:p w14:paraId="0FF116FA" w14:textId="17E8A45B" w:rsidR="00B10478" w:rsidRDefault="002649CF" w:rsidP="00116311">
      <w:pPr>
        <w:pStyle w:val="ListParagraph"/>
        <w:numPr>
          <w:ilvl w:val="1"/>
          <w:numId w:val="1"/>
        </w:numPr>
      </w:pPr>
      <w:r>
        <w:t>Applicants</w:t>
      </w:r>
      <w:r w:rsidR="00B10478">
        <w:t xml:space="preserve"> who defer their offer are entitled </w:t>
      </w:r>
      <w:r w:rsidRPr="002649CF">
        <w:t>to commence in the same course within an</w:t>
      </w:r>
      <w:r>
        <w:t xml:space="preserve"> approved</w:t>
      </w:r>
      <w:r w:rsidRPr="002649CF">
        <w:t xml:space="preserve"> intake period within 12 months</w:t>
      </w:r>
      <w:r>
        <w:t>.</w:t>
      </w:r>
    </w:p>
    <w:p w14:paraId="5A935A1E" w14:textId="77777777" w:rsidR="00674259" w:rsidRDefault="008C17BA" w:rsidP="00116311">
      <w:pPr>
        <w:pStyle w:val="ListParagraph"/>
        <w:numPr>
          <w:ilvl w:val="2"/>
          <w:numId w:val="1"/>
        </w:numPr>
      </w:pPr>
      <w:r>
        <w:t>For certain courses of the University, deferral is not permitted, or permitted only on special approval</w:t>
      </w:r>
      <w:r w:rsidR="00E65051">
        <w:t xml:space="preserve"> </w:t>
      </w:r>
      <w:r w:rsidR="00113D5F">
        <w:t>through</w:t>
      </w:r>
      <w:r w:rsidR="00E65051">
        <w:t xml:space="preserve"> the Admissions office</w:t>
      </w:r>
      <w:r w:rsidR="001B5F67">
        <w:t>.</w:t>
      </w:r>
    </w:p>
    <w:p w14:paraId="3BFA99BC" w14:textId="4CF26DAA" w:rsidR="002649CF" w:rsidRDefault="000467FE" w:rsidP="00116311">
      <w:pPr>
        <w:pStyle w:val="ListParagraph"/>
        <w:numPr>
          <w:ilvl w:val="2"/>
          <w:numId w:val="1"/>
        </w:numPr>
      </w:pPr>
      <w:r>
        <w:t>Domestic a</w:t>
      </w:r>
      <w:r w:rsidR="00674259">
        <w:t xml:space="preserve">pplicants who defer their </w:t>
      </w:r>
      <w:r w:rsidR="00D73C1A">
        <w:t xml:space="preserve">place in a </w:t>
      </w:r>
      <w:r>
        <w:t xml:space="preserve">course that has both Commonwealth Supported Places and </w:t>
      </w:r>
      <w:r w:rsidR="00D73C1A">
        <w:t>Fee-Paying</w:t>
      </w:r>
      <w:r>
        <w:t xml:space="preserve"> Places </w:t>
      </w:r>
      <w:r w:rsidR="00D73C1A">
        <w:t xml:space="preserve">are not automatically entitled to retain a Commonwealth Supported Place </w:t>
      </w:r>
      <w:r w:rsidR="00892519">
        <w:t xml:space="preserve">if </w:t>
      </w:r>
      <w:r w:rsidR="00D73C1A">
        <w:t>originally offered</w:t>
      </w:r>
      <w:r w:rsidR="00C02020">
        <w:t>.</w:t>
      </w:r>
    </w:p>
    <w:p w14:paraId="270CF127" w14:textId="6EF7F0F6" w:rsidR="00CF50A4" w:rsidRDefault="003E5A54" w:rsidP="00116311">
      <w:pPr>
        <w:pStyle w:val="ListParagraph"/>
        <w:numPr>
          <w:ilvl w:val="1"/>
          <w:numId w:val="1"/>
        </w:numPr>
      </w:pPr>
      <w:r w:rsidRPr="003E5A54">
        <w:t>Applicants who do not respond to their offer by the offer expiry date will have their offer lapse.</w:t>
      </w:r>
      <w:r>
        <w:t xml:space="preserve"> </w:t>
      </w:r>
      <w:r w:rsidRPr="003E5A54">
        <w:t xml:space="preserve">Upon </w:t>
      </w:r>
      <w:r>
        <w:t>lapsing of</w:t>
      </w:r>
      <w:r w:rsidRPr="003E5A54">
        <w:t xml:space="preserve"> an offer, a person is no longer an applicant.</w:t>
      </w:r>
    </w:p>
    <w:p w14:paraId="59CDABB2" w14:textId="2A547FA5" w:rsidR="00ED107B" w:rsidRDefault="00ED107B" w:rsidP="00116311">
      <w:pPr>
        <w:pStyle w:val="ListParagraph"/>
        <w:numPr>
          <w:ilvl w:val="0"/>
          <w:numId w:val="1"/>
        </w:numPr>
        <w:rPr>
          <w:b/>
          <w:bCs/>
        </w:rPr>
      </w:pPr>
      <w:r w:rsidRPr="00ED107B">
        <w:rPr>
          <w:b/>
          <w:bCs/>
        </w:rPr>
        <w:t>Assured P</w:t>
      </w:r>
      <w:r>
        <w:rPr>
          <w:b/>
          <w:bCs/>
        </w:rPr>
        <w:t>a</w:t>
      </w:r>
      <w:r w:rsidRPr="00ED107B">
        <w:rPr>
          <w:b/>
          <w:bCs/>
        </w:rPr>
        <w:t>thways</w:t>
      </w:r>
    </w:p>
    <w:p w14:paraId="61D990BE" w14:textId="77777777" w:rsidR="002A5BB2" w:rsidRDefault="00B41B22" w:rsidP="00ED107B">
      <w:pPr>
        <w:pStyle w:val="ListParagraph"/>
        <w:numPr>
          <w:ilvl w:val="1"/>
          <w:numId w:val="1"/>
        </w:numPr>
      </w:pPr>
      <w:r w:rsidRPr="00B41B22">
        <w:lastRenderedPageBreak/>
        <w:t xml:space="preserve">Applicants </w:t>
      </w:r>
      <w:r>
        <w:t>apply for Assured Pathways in the same manner as a standard award course.</w:t>
      </w:r>
      <w:r w:rsidR="002A5BB2">
        <w:t xml:space="preserve"> </w:t>
      </w:r>
    </w:p>
    <w:p w14:paraId="68EF1D26" w14:textId="2DB3D993" w:rsidR="00ED107B" w:rsidRDefault="002A5BB2" w:rsidP="00ED107B">
      <w:pPr>
        <w:pStyle w:val="ListParagraph"/>
        <w:numPr>
          <w:ilvl w:val="1"/>
          <w:numId w:val="1"/>
        </w:numPr>
      </w:pPr>
      <w:r>
        <w:t>Assured Pathways are recorded on a student’s enrolment once they commence their undergraduate studies.</w:t>
      </w:r>
    </w:p>
    <w:p w14:paraId="23E10C19" w14:textId="46B23F9E" w:rsidR="00685CB6" w:rsidRDefault="0902DE78" w:rsidP="00685CB6">
      <w:pPr>
        <w:pStyle w:val="ListParagraph"/>
        <w:numPr>
          <w:ilvl w:val="1"/>
          <w:numId w:val="1"/>
        </w:numPr>
      </w:pPr>
      <w:r>
        <w:t>Students</w:t>
      </w:r>
      <w:r w:rsidR="2CA18E01">
        <w:t xml:space="preserve"> must comply with the progression requirements of their Assured Pathway, which may include achieving a certain </w:t>
      </w:r>
      <w:r w:rsidR="485BA95F">
        <w:t xml:space="preserve">grade point average </w:t>
      </w:r>
      <w:r w:rsidR="2CA18E01">
        <w:t xml:space="preserve">or </w:t>
      </w:r>
      <w:r w:rsidR="3F131523">
        <w:t>WAM and</w:t>
      </w:r>
      <w:r w:rsidR="2CA18E01">
        <w:t xml:space="preserve"> meeting certain prerequisites.</w:t>
      </w:r>
    </w:p>
    <w:p w14:paraId="251C2110" w14:textId="639C5210" w:rsidR="003A784C" w:rsidRDefault="00AE1757" w:rsidP="00685CB6">
      <w:pPr>
        <w:pStyle w:val="ListParagraph"/>
        <w:numPr>
          <w:ilvl w:val="1"/>
          <w:numId w:val="1"/>
        </w:numPr>
      </w:pPr>
      <w:r>
        <w:t xml:space="preserve">Students with Assured Pathways to courses with limited places, such as medicine, are </w:t>
      </w:r>
      <w:r w:rsidR="00B966BA">
        <w:t>subject to additional progression requirements, including the requirement to commence postgraduate studies at a defined point in time.</w:t>
      </w:r>
    </w:p>
    <w:p w14:paraId="032CF0DB" w14:textId="2664E5E5" w:rsidR="00B966BA" w:rsidRPr="007E01B1" w:rsidRDefault="00131CFD" w:rsidP="00685CB6">
      <w:pPr>
        <w:pStyle w:val="ListParagraph"/>
        <w:numPr>
          <w:ilvl w:val="1"/>
          <w:numId w:val="1"/>
        </w:numPr>
      </w:pPr>
      <w:r>
        <w:t xml:space="preserve">Progression to postgraduate study is managed by the Admissions office, and </w:t>
      </w:r>
      <w:r w:rsidR="00571D4C">
        <w:t>students</w:t>
      </w:r>
      <w:r>
        <w:t xml:space="preserve"> are issued an</w:t>
      </w:r>
      <w:r w:rsidR="00BE580C">
        <w:t xml:space="preserve"> additional offer letter or</w:t>
      </w:r>
      <w:r>
        <w:t xml:space="preserve"> Authority to Enrol</w:t>
      </w:r>
      <w:r w:rsidR="00571D4C">
        <w:t xml:space="preserve"> by the Admissions office in the last semester prior to commencing postgraduate study</w:t>
      </w:r>
      <w:r>
        <w:t>.</w:t>
      </w:r>
    </w:p>
    <w:p w14:paraId="5B504A54" w14:textId="38D60361" w:rsidR="00E23B12" w:rsidRPr="00E23B12" w:rsidRDefault="00E23B12" w:rsidP="00FD0798">
      <w:pPr>
        <w:pStyle w:val="ListParagraph"/>
        <w:numPr>
          <w:ilvl w:val="0"/>
          <w:numId w:val="1"/>
        </w:numPr>
        <w:rPr>
          <w:b/>
          <w:bCs/>
        </w:rPr>
      </w:pPr>
      <w:r w:rsidRPr="00E23B12">
        <w:rPr>
          <w:b/>
          <w:bCs/>
        </w:rPr>
        <w:t>Appeal</w:t>
      </w:r>
      <w:r>
        <w:rPr>
          <w:b/>
          <w:bCs/>
        </w:rPr>
        <w:t>ing Admissions Decisions</w:t>
      </w:r>
    </w:p>
    <w:p w14:paraId="4877194A" w14:textId="724519D0" w:rsidR="00E23B12" w:rsidRDefault="00E23B12" w:rsidP="00E23B12">
      <w:pPr>
        <w:pStyle w:val="ListParagraph"/>
        <w:numPr>
          <w:ilvl w:val="1"/>
          <w:numId w:val="1"/>
        </w:numPr>
      </w:pPr>
      <w:r>
        <w:t>Applicants may appeal an admission decision with the Admissions office</w:t>
      </w:r>
      <w:r w:rsidR="00394DA7">
        <w:t>. Some ground</w:t>
      </w:r>
      <w:r>
        <w:t>s</w:t>
      </w:r>
      <w:r w:rsidR="00394DA7">
        <w:t xml:space="preserve"> for appealing are listed below</w:t>
      </w:r>
      <w:r>
        <w:t>:</w:t>
      </w:r>
    </w:p>
    <w:p w14:paraId="4DFF8C8D" w14:textId="06640510" w:rsidR="00E23B12" w:rsidRDefault="009D7F18" w:rsidP="00E23B12">
      <w:pPr>
        <w:pStyle w:val="ListParagraph"/>
        <w:numPr>
          <w:ilvl w:val="2"/>
          <w:numId w:val="1"/>
        </w:numPr>
      </w:pPr>
      <w:r>
        <w:t>A</w:t>
      </w:r>
      <w:r w:rsidR="00E23B12">
        <w:t xml:space="preserve">n error in the </w:t>
      </w:r>
      <w:r w:rsidR="0053091F">
        <w:t xml:space="preserve">admission or selection </w:t>
      </w:r>
      <w:r w:rsidR="00E23B12">
        <w:t xml:space="preserve">process has </w:t>
      </w:r>
      <w:r w:rsidR="00006484">
        <w:t>occurred.</w:t>
      </w:r>
    </w:p>
    <w:p w14:paraId="647CB683" w14:textId="4162703E" w:rsidR="00E23B12" w:rsidRPr="00812880" w:rsidRDefault="009D7F18" w:rsidP="00E23B12">
      <w:pPr>
        <w:pStyle w:val="ListParagraph"/>
        <w:numPr>
          <w:ilvl w:val="2"/>
          <w:numId w:val="1"/>
        </w:numPr>
      </w:pPr>
      <w:r>
        <w:t>A</w:t>
      </w:r>
      <w:r w:rsidR="008B5C49">
        <w:t>dmissio</w:t>
      </w:r>
      <w:r w:rsidR="008B5C49" w:rsidRPr="00812880">
        <w:t>ns requirements have not been correctly</w:t>
      </w:r>
      <w:r w:rsidR="00812880">
        <w:t xml:space="preserve"> or consistently</w:t>
      </w:r>
      <w:r w:rsidR="008B5C49" w:rsidRPr="00812880">
        <w:t xml:space="preserve"> </w:t>
      </w:r>
      <w:r w:rsidR="00006484" w:rsidRPr="00812880">
        <w:t>applied.</w:t>
      </w:r>
    </w:p>
    <w:p w14:paraId="30C267AB" w14:textId="7B79E8E1" w:rsidR="002A62C4" w:rsidRPr="00812880" w:rsidRDefault="009D7F18" w:rsidP="00E23B12">
      <w:pPr>
        <w:pStyle w:val="ListParagraph"/>
        <w:numPr>
          <w:ilvl w:val="2"/>
          <w:numId w:val="1"/>
        </w:numPr>
      </w:pPr>
      <w:r>
        <w:t>I</w:t>
      </w:r>
      <w:r w:rsidR="00752DD5" w:rsidRPr="00812880">
        <w:t xml:space="preserve">ncorrect advice on admission requirements has been supplied that has materially affected an applicant’s </w:t>
      </w:r>
      <w:r w:rsidR="00006484" w:rsidRPr="00812880">
        <w:t>eligibility.</w:t>
      </w:r>
    </w:p>
    <w:p w14:paraId="0D15E3C2" w14:textId="001AAD0E" w:rsidR="006114FD" w:rsidRDefault="00A60BB6" w:rsidP="00E23B12">
      <w:pPr>
        <w:pStyle w:val="ListParagraph"/>
        <w:numPr>
          <w:ilvl w:val="2"/>
          <w:numId w:val="1"/>
        </w:numPr>
      </w:pPr>
      <w:r>
        <w:t>T</w:t>
      </w:r>
      <w:r w:rsidR="006114FD" w:rsidRPr="00812880">
        <w:t xml:space="preserve">here are compelling or compassionate grounds </w:t>
      </w:r>
      <w:r w:rsidR="00E75F1A" w:rsidRPr="00812880">
        <w:t>to waive admi</w:t>
      </w:r>
      <w:r w:rsidR="00E75F1A">
        <w:t>ssion requirements</w:t>
      </w:r>
      <w:r w:rsidR="00BE580C">
        <w:t>, including grounds related to access and equity</w:t>
      </w:r>
      <w:r w:rsidR="00E75F1A">
        <w:t>.</w:t>
      </w:r>
    </w:p>
    <w:p w14:paraId="2E9A765E" w14:textId="5D5C3387" w:rsidR="00913CFA" w:rsidRDefault="00913CFA" w:rsidP="00E23B12">
      <w:pPr>
        <w:pStyle w:val="ListParagraph"/>
        <w:numPr>
          <w:ilvl w:val="2"/>
          <w:numId w:val="1"/>
        </w:numPr>
      </w:pPr>
      <w:r>
        <w:t>Any other legitimate reason.</w:t>
      </w:r>
    </w:p>
    <w:p w14:paraId="29A7C556" w14:textId="0A48B1BB" w:rsidR="008B5C49" w:rsidRDefault="008B5C49" w:rsidP="008B5C49">
      <w:pPr>
        <w:pStyle w:val="ListParagraph"/>
        <w:numPr>
          <w:ilvl w:val="1"/>
          <w:numId w:val="1"/>
        </w:numPr>
      </w:pPr>
      <w:r w:rsidRPr="008B5C49">
        <w:t>Applicants may not appeal an admission decision on the grounds of objecting to approved</w:t>
      </w:r>
      <w:r w:rsidR="004556FD">
        <w:t xml:space="preserve"> and lawful</w:t>
      </w:r>
      <w:r w:rsidRPr="008B5C49">
        <w:t xml:space="preserve"> admission requirements.</w:t>
      </w:r>
    </w:p>
    <w:p w14:paraId="13C065ED" w14:textId="68CBDECC" w:rsidR="00210808" w:rsidRDefault="00210808" w:rsidP="008B5C49">
      <w:pPr>
        <w:pStyle w:val="ListParagraph"/>
        <w:numPr>
          <w:ilvl w:val="1"/>
          <w:numId w:val="1"/>
        </w:numPr>
      </w:pPr>
      <w:r>
        <w:t>Appeals must be submitted within ten days from the admission decision.</w:t>
      </w:r>
    </w:p>
    <w:p w14:paraId="59048992" w14:textId="37CB2A2A" w:rsidR="00F223B5" w:rsidRPr="008B5C49" w:rsidRDefault="00E876E8" w:rsidP="008B5C49">
      <w:pPr>
        <w:pStyle w:val="ListParagraph"/>
        <w:numPr>
          <w:ilvl w:val="1"/>
          <w:numId w:val="1"/>
        </w:numPr>
      </w:pPr>
      <w:r>
        <w:t>Appraisal of a</w:t>
      </w:r>
      <w:r w:rsidR="00F223B5">
        <w:t xml:space="preserve">ppeals </w:t>
      </w:r>
      <w:r w:rsidR="00913CFA">
        <w:t>for</w:t>
      </w:r>
      <w:r w:rsidR="00F223B5">
        <w:t xml:space="preserve"> courses with competitive selection </w:t>
      </w:r>
      <w:r w:rsidR="00B705B9">
        <w:t>processes</w:t>
      </w:r>
      <w:r w:rsidR="00F223B5">
        <w:t xml:space="preserve"> </w:t>
      </w:r>
      <w:r w:rsidR="00913CFA">
        <w:t>and</w:t>
      </w:r>
      <w:r w:rsidR="00BE2E61">
        <w:t>/or</w:t>
      </w:r>
      <w:r w:rsidR="00913CFA">
        <w:t xml:space="preserve"> limited places </w:t>
      </w:r>
      <w:r w:rsidR="00F223B5">
        <w:t>will</w:t>
      </w:r>
      <w:r w:rsidR="00377CE1">
        <w:t xml:space="preserve"> </w:t>
      </w:r>
      <w:r w:rsidR="00F223B5">
        <w:t xml:space="preserve">consider </w:t>
      </w:r>
      <w:r w:rsidR="009D58D1">
        <w:t xml:space="preserve">the impact of any modification to the overall </w:t>
      </w:r>
      <w:r w:rsidR="00CF7B5F">
        <w:t xml:space="preserve">integrity and fairness of the </w:t>
      </w:r>
      <w:r w:rsidR="009D58D1">
        <w:t>selection process.</w:t>
      </w:r>
    </w:p>
    <w:p w14:paraId="52608E85" w14:textId="798E485C" w:rsidR="00FC5F19" w:rsidRDefault="004B3A18" w:rsidP="00FC5F19">
      <w:pPr>
        <w:pStyle w:val="ListParagraph"/>
        <w:numPr>
          <w:ilvl w:val="1"/>
          <w:numId w:val="1"/>
        </w:numPr>
      </w:pPr>
      <w:r>
        <w:t>Applicants may lodge an initial appeal with the Admissions office in writing by email</w:t>
      </w:r>
      <w:r w:rsidR="000705AA">
        <w:t xml:space="preserve"> to </w:t>
      </w:r>
      <w:hyperlink r:id="rId11" w:history="1">
        <w:r w:rsidR="000705AA" w:rsidRPr="00B04DA4">
          <w:rPr>
            <w:rStyle w:val="Hyperlink"/>
          </w:rPr>
          <w:t>admissions@uwa.edu.au</w:t>
        </w:r>
      </w:hyperlink>
      <w:r>
        <w:t>.</w:t>
      </w:r>
    </w:p>
    <w:p w14:paraId="654EC819" w14:textId="77777777" w:rsidR="004B3A18" w:rsidRDefault="004B3A18" w:rsidP="004B3A18">
      <w:pPr>
        <w:pStyle w:val="ListParagraph"/>
        <w:numPr>
          <w:ilvl w:val="2"/>
          <w:numId w:val="1"/>
        </w:numPr>
      </w:pPr>
      <w:r>
        <w:t>The Admissions office will review all requests and notify in writing the outcome of such request. The Admissions office may discuss requests with the relevant School or other authorised staff as and when required.</w:t>
      </w:r>
    </w:p>
    <w:p w14:paraId="035943BB" w14:textId="0290F713" w:rsidR="004B3A18" w:rsidRDefault="004B3A18" w:rsidP="004B3A18">
      <w:pPr>
        <w:pStyle w:val="ListParagraph"/>
        <w:numPr>
          <w:ilvl w:val="2"/>
          <w:numId w:val="1"/>
        </w:numPr>
      </w:pPr>
      <w:r w:rsidRPr="004B3A18">
        <w:t xml:space="preserve">Applicants who are not satisfied with their review may submit a </w:t>
      </w:r>
      <w:r w:rsidR="000705AA">
        <w:t>report</w:t>
      </w:r>
      <w:r w:rsidRPr="004B3A18">
        <w:t xml:space="preserve"> to the University’s Integrity and Standards Unit as per </w:t>
      </w:r>
      <w:hyperlink r:id="rId12" w:history="1">
        <w:r w:rsidR="000705AA" w:rsidRPr="00B04DA4">
          <w:rPr>
            <w:rStyle w:val="Hyperlink"/>
          </w:rPr>
          <w:t>https://www.uwa.edu.au/about-us/integrity-and-standards/reports-and-complaints</w:t>
        </w:r>
      </w:hyperlink>
      <w:r w:rsidRPr="004B3A18">
        <w:t>.</w:t>
      </w:r>
    </w:p>
    <w:p w14:paraId="605CFD69" w14:textId="0B88085C" w:rsidR="002E5FDE" w:rsidRDefault="004B3A18" w:rsidP="00FA6062">
      <w:pPr>
        <w:pStyle w:val="ListParagraph"/>
        <w:numPr>
          <w:ilvl w:val="1"/>
          <w:numId w:val="1"/>
        </w:numPr>
      </w:pPr>
      <w:r>
        <w:lastRenderedPageBreak/>
        <w:t>Any waiver of an admission requirement must be approved by the Chair</w:t>
      </w:r>
      <w:r w:rsidR="00BE580C">
        <w:t xml:space="preserve"> of</w:t>
      </w:r>
      <w:r>
        <w:t xml:space="preserve"> Academic Board, as per the university delegations of academic authority.</w:t>
      </w:r>
    </w:p>
    <w:p w14:paraId="4739C555" w14:textId="77777777" w:rsidR="00181250" w:rsidRDefault="00181250" w:rsidP="000D4977"/>
    <w:p w14:paraId="088A8E1A" w14:textId="77777777" w:rsidR="0097068D" w:rsidRDefault="0097068D" w:rsidP="004E2D8A"/>
    <w:p w14:paraId="587DE45F" w14:textId="7B76403D" w:rsidR="0097068D" w:rsidRDefault="0097068D" w:rsidP="004E2D8A">
      <w:pPr>
        <w:rPr>
          <w:b/>
          <w:bCs/>
        </w:rPr>
      </w:pPr>
      <w:r>
        <w:rPr>
          <w:b/>
          <w:bCs/>
        </w:rPr>
        <w:t>See also</w:t>
      </w:r>
    </w:p>
    <w:p w14:paraId="3603D339" w14:textId="27F77359" w:rsidR="0097068D" w:rsidRDefault="0097068D" w:rsidP="004E2D8A">
      <w:r>
        <w:t>University Policy on: Admission (Coursework)</w:t>
      </w:r>
    </w:p>
    <w:p w14:paraId="348848ED" w14:textId="45A83542" w:rsidR="0097068D" w:rsidRDefault="00C306E2" w:rsidP="00C306E2">
      <w:r>
        <w:t>Western Australia University Sector Disposal Authority (WAUSDA 2022-05)</w:t>
      </w:r>
    </w:p>
    <w:p w14:paraId="3C2025AF" w14:textId="77777777" w:rsidR="00A72B30" w:rsidRDefault="00A72B30" w:rsidP="00C306E2"/>
    <w:p w14:paraId="3B485C47" w14:textId="77777777" w:rsidR="00C306E2" w:rsidRPr="0097068D" w:rsidRDefault="00C306E2" w:rsidP="00C306E2"/>
    <w:sectPr w:rsidR="00C306E2" w:rsidRPr="0097068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5847" w14:textId="77777777" w:rsidR="004A2737" w:rsidRDefault="004A2737" w:rsidP="00146E63">
      <w:pPr>
        <w:spacing w:after="0" w:line="240" w:lineRule="auto"/>
      </w:pPr>
      <w:r>
        <w:separator/>
      </w:r>
    </w:p>
  </w:endnote>
  <w:endnote w:type="continuationSeparator" w:id="0">
    <w:p w14:paraId="77ADBACC" w14:textId="77777777" w:rsidR="004A2737" w:rsidRDefault="004A2737" w:rsidP="00146E63">
      <w:pPr>
        <w:spacing w:after="0" w:line="240" w:lineRule="auto"/>
      </w:pPr>
      <w:r>
        <w:continuationSeparator/>
      </w:r>
    </w:p>
  </w:endnote>
  <w:endnote w:type="continuationNotice" w:id="1">
    <w:p w14:paraId="70AE0A41" w14:textId="77777777" w:rsidR="004A2737" w:rsidRDefault="004A2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B680" w14:textId="5C61C569" w:rsidR="00146E63" w:rsidRPr="00146E63" w:rsidRDefault="00146E63" w:rsidP="00146E63">
    <w:pPr>
      <w:pStyle w:val="Footer"/>
      <w:jc w:val="right"/>
      <w:rPr>
        <w:sz w:val="16"/>
        <w:szCs w:val="16"/>
      </w:rPr>
    </w:pPr>
    <w:r w:rsidRPr="00146E63">
      <w:rPr>
        <w:sz w:val="16"/>
        <w:szCs w:val="16"/>
      </w:rPr>
      <w:fldChar w:fldCharType="begin"/>
    </w:r>
    <w:r w:rsidRPr="00146E63">
      <w:rPr>
        <w:sz w:val="16"/>
        <w:szCs w:val="16"/>
      </w:rPr>
      <w:instrText xml:space="preserve"> PAGE   \* MERGEFORMAT </w:instrText>
    </w:r>
    <w:r w:rsidRPr="00146E63">
      <w:rPr>
        <w:sz w:val="16"/>
        <w:szCs w:val="16"/>
      </w:rPr>
      <w:fldChar w:fldCharType="separate"/>
    </w:r>
    <w:r w:rsidRPr="00146E63">
      <w:rPr>
        <w:noProof/>
        <w:sz w:val="16"/>
        <w:szCs w:val="16"/>
      </w:rPr>
      <w:t>1</w:t>
    </w:r>
    <w:r w:rsidRPr="00146E63">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617D" w14:textId="77777777" w:rsidR="004A2737" w:rsidRDefault="004A2737" w:rsidP="00146E63">
      <w:pPr>
        <w:spacing w:after="0" w:line="240" w:lineRule="auto"/>
      </w:pPr>
      <w:r>
        <w:separator/>
      </w:r>
    </w:p>
  </w:footnote>
  <w:footnote w:type="continuationSeparator" w:id="0">
    <w:p w14:paraId="2C400093" w14:textId="77777777" w:rsidR="004A2737" w:rsidRDefault="004A2737" w:rsidP="00146E63">
      <w:pPr>
        <w:spacing w:after="0" w:line="240" w:lineRule="auto"/>
      </w:pPr>
      <w:r>
        <w:continuationSeparator/>
      </w:r>
    </w:p>
  </w:footnote>
  <w:footnote w:type="continuationNotice" w:id="1">
    <w:p w14:paraId="21E0BF47" w14:textId="77777777" w:rsidR="004A2737" w:rsidRDefault="004A2737">
      <w:pPr>
        <w:spacing w:after="0" w:line="240" w:lineRule="auto"/>
      </w:pPr>
    </w:p>
  </w:footnote>
  <w:footnote w:id="2">
    <w:p w14:paraId="0F8691C9" w14:textId="01A2FAC7" w:rsidR="006106A4" w:rsidRDefault="006106A4">
      <w:pPr>
        <w:pStyle w:val="FootnoteText"/>
      </w:pPr>
      <w:r>
        <w:rPr>
          <w:rStyle w:val="FootnoteReference"/>
        </w:rPr>
        <w:footnoteRef/>
      </w:r>
      <w:r>
        <w:t xml:space="preserve"> </w:t>
      </w:r>
      <w:hyperlink r:id="rId1" w:history="1">
        <w:r w:rsidRPr="00D20418">
          <w:rPr>
            <w:rStyle w:val="Hyperlink"/>
          </w:rPr>
          <w:t>https://www.passports.gov.au/getting-passport-how-it-works/documents-you-need/citizenship</w:t>
        </w:r>
      </w:hyperlink>
      <w:r>
        <w:t xml:space="preserve"> </w:t>
      </w:r>
    </w:p>
  </w:footnote>
  <w:footnote w:id="3">
    <w:p w14:paraId="10FB98D3" w14:textId="72B48DFB" w:rsidR="003A01C4" w:rsidRDefault="003A01C4">
      <w:pPr>
        <w:pStyle w:val="FootnoteText"/>
      </w:pPr>
      <w:r>
        <w:rPr>
          <w:rStyle w:val="FootnoteReference"/>
        </w:rPr>
        <w:footnoteRef/>
      </w:r>
      <w:r>
        <w:t xml:space="preserve"> </w:t>
      </w:r>
      <w:hyperlink r:id="rId2" w:history="1">
        <w:r w:rsidRPr="009D7DFB">
          <w:rPr>
            <w:rStyle w:val="Hyperlink"/>
          </w:rPr>
          <w:t>https://www.education.gov.au/higher-education-publications/higher-education-administrative-information-providers-october-2021/5-domestic-and-overseas-students</w:t>
        </w:r>
      </w:hyperlink>
      <w:r>
        <w:t xml:space="preserve"> </w:t>
      </w:r>
    </w:p>
  </w:footnote>
  <w:footnote w:id="4">
    <w:p w14:paraId="687C0EE1" w14:textId="1621EEB3" w:rsidR="00E66780" w:rsidRDefault="00E66780">
      <w:pPr>
        <w:pStyle w:val="FootnoteText"/>
      </w:pPr>
      <w:r>
        <w:rPr>
          <w:rStyle w:val="FootnoteReference"/>
        </w:rPr>
        <w:footnoteRef/>
      </w:r>
      <w:r>
        <w:t xml:space="preserve"> </w:t>
      </w:r>
      <w:hyperlink r:id="rId3" w:history="1">
        <w:r w:rsidRPr="005149B0">
          <w:rPr>
            <w:rStyle w:val="Hyperlink"/>
          </w:rPr>
          <w:t>https://www.tcsisupport.gov.au/element/327</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4543" w14:textId="5412CFE0" w:rsidR="00146E63" w:rsidRPr="00146E63" w:rsidRDefault="00146E63" w:rsidP="00146E63">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94861"/>
    <w:multiLevelType w:val="multilevel"/>
    <w:tmpl w:val="D7AC6244"/>
    <w:lvl w:ilvl="0">
      <w:start w:val="1"/>
      <w:numFmt w:val="decimal"/>
      <w:lvlText w:val="Part %1:"/>
      <w:lvlJc w:val="left"/>
      <w:pPr>
        <w:ind w:left="794" w:hanging="794"/>
      </w:pPr>
      <w:rPr>
        <w:rFonts w:hint="default"/>
        <w:b/>
        <w:i w:val="0"/>
      </w:rPr>
    </w:lvl>
    <w:lvl w:ilvl="1">
      <w:start w:val="1"/>
      <w:numFmt w:val="decimal"/>
      <w:lvlText w:val="%1.%2."/>
      <w:lvlJc w:val="left"/>
      <w:pPr>
        <w:ind w:left="1588" w:hanging="794"/>
      </w:pPr>
      <w:rPr>
        <w:rFonts w:hint="default"/>
        <w:b w:val="0"/>
        <w:bCs w:val="0"/>
      </w:rPr>
    </w:lvl>
    <w:lvl w:ilvl="2">
      <w:start w:val="1"/>
      <w:numFmt w:val="decimal"/>
      <w:lvlText w:val="%1.%2.%3."/>
      <w:lvlJc w:val="left"/>
      <w:pPr>
        <w:ind w:left="2382" w:hanging="794"/>
      </w:pPr>
      <w:rPr>
        <w:rFonts w:hint="default"/>
      </w:rPr>
    </w:lvl>
    <w:lvl w:ilvl="3">
      <w:start w:val="1"/>
      <w:numFmt w:val="lowerLetter"/>
      <w:lvlText w:val="(%4)"/>
      <w:lvlJc w:val="left"/>
      <w:pPr>
        <w:ind w:left="2742" w:hanging="360"/>
      </w:pPr>
      <w:rPr>
        <w:rFonts w:hint="default"/>
      </w:rPr>
    </w:lvl>
    <w:lvl w:ilvl="4">
      <w:start w:val="1"/>
      <w:numFmt w:val="lowerRoman"/>
      <w:lvlText w:val="%5."/>
      <w:lvlJc w:val="right"/>
      <w:pPr>
        <w:ind w:left="3536" w:hanging="360"/>
      </w:pPr>
    </w:lvl>
    <w:lvl w:ilvl="5">
      <w:start w:val="1"/>
      <w:numFmt w:val="decimal"/>
      <w:lvlText w:val="%1.%2.%3.%4.%5.%6."/>
      <w:lvlJc w:val="left"/>
      <w:pPr>
        <w:ind w:left="4764" w:hanging="794"/>
      </w:pPr>
      <w:rPr>
        <w:rFonts w:hint="default"/>
      </w:rPr>
    </w:lvl>
    <w:lvl w:ilvl="6">
      <w:start w:val="1"/>
      <w:numFmt w:val="decimal"/>
      <w:lvlText w:val="%1.%2.%3.%4.%5.%6.%7."/>
      <w:lvlJc w:val="left"/>
      <w:pPr>
        <w:ind w:left="5558" w:hanging="794"/>
      </w:pPr>
      <w:rPr>
        <w:rFonts w:hint="default"/>
      </w:rPr>
    </w:lvl>
    <w:lvl w:ilvl="7">
      <w:start w:val="1"/>
      <w:numFmt w:val="decimal"/>
      <w:lvlText w:val="%1.%2.%3.%4.%5.%6.%7.%8."/>
      <w:lvlJc w:val="left"/>
      <w:pPr>
        <w:ind w:left="6352" w:hanging="794"/>
      </w:pPr>
      <w:rPr>
        <w:rFonts w:hint="default"/>
      </w:rPr>
    </w:lvl>
    <w:lvl w:ilvl="8">
      <w:start w:val="1"/>
      <w:numFmt w:val="decimal"/>
      <w:lvlText w:val="%1.%2.%3.%4.%5.%6.%7.%8.%9."/>
      <w:lvlJc w:val="left"/>
      <w:pPr>
        <w:ind w:left="7146" w:hanging="794"/>
      </w:pPr>
      <w:rPr>
        <w:rFonts w:hint="default"/>
      </w:rPr>
    </w:lvl>
  </w:abstractNum>
  <w:num w:numId="1" w16cid:durableId="156101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27"/>
    <w:rsid w:val="000057CA"/>
    <w:rsid w:val="00006484"/>
    <w:rsid w:val="000130D5"/>
    <w:rsid w:val="00015188"/>
    <w:rsid w:val="0001691C"/>
    <w:rsid w:val="00016929"/>
    <w:rsid w:val="00021E28"/>
    <w:rsid w:val="00024940"/>
    <w:rsid w:val="00026056"/>
    <w:rsid w:val="000266E2"/>
    <w:rsid w:val="00033D1E"/>
    <w:rsid w:val="00034B12"/>
    <w:rsid w:val="000400AF"/>
    <w:rsid w:val="00041254"/>
    <w:rsid w:val="000424A2"/>
    <w:rsid w:val="00042698"/>
    <w:rsid w:val="000447BE"/>
    <w:rsid w:val="000467FE"/>
    <w:rsid w:val="00053E6B"/>
    <w:rsid w:val="00054BAC"/>
    <w:rsid w:val="0005505F"/>
    <w:rsid w:val="00055F40"/>
    <w:rsid w:val="00060A32"/>
    <w:rsid w:val="00064C8A"/>
    <w:rsid w:val="00066BD7"/>
    <w:rsid w:val="0006772A"/>
    <w:rsid w:val="00067A16"/>
    <w:rsid w:val="00067DD0"/>
    <w:rsid w:val="0007048D"/>
    <w:rsid w:val="000704A9"/>
    <w:rsid w:val="000705AA"/>
    <w:rsid w:val="00076185"/>
    <w:rsid w:val="00081165"/>
    <w:rsid w:val="00081863"/>
    <w:rsid w:val="00087B93"/>
    <w:rsid w:val="00092703"/>
    <w:rsid w:val="000949ED"/>
    <w:rsid w:val="000956DB"/>
    <w:rsid w:val="00095FCA"/>
    <w:rsid w:val="00097906"/>
    <w:rsid w:val="000A6025"/>
    <w:rsid w:val="000A6DF6"/>
    <w:rsid w:val="000A7C13"/>
    <w:rsid w:val="000B08BE"/>
    <w:rsid w:val="000B2A66"/>
    <w:rsid w:val="000C0BE3"/>
    <w:rsid w:val="000C26BE"/>
    <w:rsid w:val="000C4AB3"/>
    <w:rsid w:val="000C5BAC"/>
    <w:rsid w:val="000D19C0"/>
    <w:rsid w:val="000D2598"/>
    <w:rsid w:val="000D2753"/>
    <w:rsid w:val="000D4977"/>
    <w:rsid w:val="000D564C"/>
    <w:rsid w:val="000D5E1A"/>
    <w:rsid w:val="000E3C5E"/>
    <w:rsid w:val="000E3D7F"/>
    <w:rsid w:val="000E45C0"/>
    <w:rsid w:val="000E5BDC"/>
    <w:rsid w:val="000E7ECB"/>
    <w:rsid w:val="000F002E"/>
    <w:rsid w:val="000F103D"/>
    <w:rsid w:val="000F6BAF"/>
    <w:rsid w:val="000F6F2D"/>
    <w:rsid w:val="00102158"/>
    <w:rsid w:val="0010395C"/>
    <w:rsid w:val="0010573C"/>
    <w:rsid w:val="00113D5F"/>
    <w:rsid w:val="00116311"/>
    <w:rsid w:val="00117C4C"/>
    <w:rsid w:val="001201BC"/>
    <w:rsid w:val="0012118D"/>
    <w:rsid w:val="0012160C"/>
    <w:rsid w:val="00121699"/>
    <w:rsid w:val="00124CBF"/>
    <w:rsid w:val="00130E88"/>
    <w:rsid w:val="00131CFD"/>
    <w:rsid w:val="00133DC7"/>
    <w:rsid w:val="001344A2"/>
    <w:rsid w:val="001370CB"/>
    <w:rsid w:val="00137F7B"/>
    <w:rsid w:val="00140823"/>
    <w:rsid w:val="00141D63"/>
    <w:rsid w:val="001432C5"/>
    <w:rsid w:val="00143DFB"/>
    <w:rsid w:val="00145D43"/>
    <w:rsid w:val="00146565"/>
    <w:rsid w:val="00146E63"/>
    <w:rsid w:val="00151991"/>
    <w:rsid w:val="00152C3F"/>
    <w:rsid w:val="00157B62"/>
    <w:rsid w:val="00162861"/>
    <w:rsid w:val="001659D2"/>
    <w:rsid w:val="00166D69"/>
    <w:rsid w:val="00167107"/>
    <w:rsid w:val="00180796"/>
    <w:rsid w:val="00181250"/>
    <w:rsid w:val="0018773B"/>
    <w:rsid w:val="0019259F"/>
    <w:rsid w:val="00195B54"/>
    <w:rsid w:val="001A545A"/>
    <w:rsid w:val="001A5835"/>
    <w:rsid w:val="001A6287"/>
    <w:rsid w:val="001B485E"/>
    <w:rsid w:val="001B5F67"/>
    <w:rsid w:val="001B772B"/>
    <w:rsid w:val="001C3A19"/>
    <w:rsid w:val="001C65B9"/>
    <w:rsid w:val="001C6C86"/>
    <w:rsid w:val="001C6E55"/>
    <w:rsid w:val="001C7321"/>
    <w:rsid w:val="001D1F94"/>
    <w:rsid w:val="001D3194"/>
    <w:rsid w:val="001D640D"/>
    <w:rsid w:val="001D7773"/>
    <w:rsid w:val="001E1C8E"/>
    <w:rsid w:val="001E3E93"/>
    <w:rsid w:val="001E59B5"/>
    <w:rsid w:val="001E62F7"/>
    <w:rsid w:val="001F07B1"/>
    <w:rsid w:val="001F3F6A"/>
    <w:rsid w:val="001F422B"/>
    <w:rsid w:val="00201CA1"/>
    <w:rsid w:val="00203644"/>
    <w:rsid w:val="002041D8"/>
    <w:rsid w:val="00210808"/>
    <w:rsid w:val="00211EA4"/>
    <w:rsid w:val="00217976"/>
    <w:rsid w:val="00217A45"/>
    <w:rsid w:val="00225F97"/>
    <w:rsid w:val="00230C9D"/>
    <w:rsid w:val="00232C53"/>
    <w:rsid w:val="00235AF7"/>
    <w:rsid w:val="0024047C"/>
    <w:rsid w:val="002434F9"/>
    <w:rsid w:val="00245C50"/>
    <w:rsid w:val="00246346"/>
    <w:rsid w:val="00247DF7"/>
    <w:rsid w:val="002531AB"/>
    <w:rsid w:val="00257568"/>
    <w:rsid w:val="002577E6"/>
    <w:rsid w:val="00261319"/>
    <w:rsid w:val="0026330E"/>
    <w:rsid w:val="00263832"/>
    <w:rsid w:val="002639F3"/>
    <w:rsid w:val="002649CF"/>
    <w:rsid w:val="002675DC"/>
    <w:rsid w:val="0027003B"/>
    <w:rsid w:val="00270585"/>
    <w:rsid w:val="00270ECD"/>
    <w:rsid w:val="0027595C"/>
    <w:rsid w:val="00290CFD"/>
    <w:rsid w:val="0029329B"/>
    <w:rsid w:val="0029692A"/>
    <w:rsid w:val="002A1E47"/>
    <w:rsid w:val="002A203F"/>
    <w:rsid w:val="002A2671"/>
    <w:rsid w:val="002A512F"/>
    <w:rsid w:val="002A5BB2"/>
    <w:rsid w:val="002A62C4"/>
    <w:rsid w:val="002B14EE"/>
    <w:rsid w:val="002B1B0C"/>
    <w:rsid w:val="002B1F8E"/>
    <w:rsid w:val="002D47BD"/>
    <w:rsid w:val="002D7AB4"/>
    <w:rsid w:val="002E1476"/>
    <w:rsid w:val="002E3776"/>
    <w:rsid w:val="002E5C45"/>
    <w:rsid w:val="002E5FDE"/>
    <w:rsid w:val="002F16DC"/>
    <w:rsid w:val="002F1D33"/>
    <w:rsid w:val="003029C5"/>
    <w:rsid w:val="003031B0"/>
    <w:rsid w:val="003105C9"/>
    <w:rsid w:val="003122A2"/>
    <w:rsid w:val="0031539D"/>
    <w:rsid w:val="003212A4"/>
    <w:rsid w:val="003249E5"/>
    <w:rsid w:val="003254E9"/>
    <w:rsid w:val="00325C80"/>
    <w:rsid w:val="0032660E"/>
    <w:rsid w:val="00330950"/>
    <w:rsid w:val="00342164"/>
    <w:rsid w:val="003439C3"/>
    <w:rsid w:val="003524F9"/>
    <w:rsid w:val="0035606A"/>
    <w:rsid w:val="0036141C"/>
    <w:rsid w:val="00363D6C"/>
    <w:rsid w:val="00364266"/>
    <w:rsid w:val="00364789"/>
    <w:rsid w:val="00364EC1"/>
    <w:rsid w:val="00371AEE"/>
    <w:rsid w:val="0037300D"/>
    <w:rsid w:val="00375E5F"/>
    <w:rsid w:val="00377CE1"/>
    <w:rsid w:val="00386628"/>
    <w:rsid w:val="003866E3"/>
    <w:rsid w:val="003871D9"/>
    <w:rsid w:val="003937CE"/>
    <w:rsid w:val="00393990"/>
    <w:rsid w:val="00394DA7"/>
    <w:rsid w:val="003962F0"/>
    <w:rsid w:val="003A01C4"/>
    <w:rsid w:val="003A2123"/>
    <w:rsid w:val="003A32EA"/>
    <w:rsid w:val="003A6F70"/>
    <w:rsid w:val="003A784C"/>
    <w:rsid w:val="003A790A"/>
    <w:rsid w:val="003A7B29"/>
    <w:rsid w:val="003B0B47"/>
    <w:rsid w:val="003B38D1"/>
    <w:rsid w:val="003B5B33"/>
    <w:rsid w:val="003C37B7"/>
    <w:rsid w:val="003C59C6"/>
    <w:rsid w:val="003C7460"/>
    <w:rsid w:val="003D47D5"/>
    <w:rsid w:val="003D61E1"/>
    <w:rsid w:val="003D6217"/>
    <w:rsid w:val="003D7130"/>
    <w:rsid w:val="003E0D0C"/>
    <w:rsid w:val="003E5A54"/>
    <w:rsid w:val="003F05F0"/>
    <w:rsid w:val="003F2E70"/>
    <w:rsid w:val="003F3660"/>
    <w:rsid w:val="0041079D"/>
    <w:rsid w:val="00411534"/>
    <w:rsid w:val="00411872"/>
    <w:rsid w:val="004126E2"/>
    <w:rsid w:val="004135AC"/>
    <w:rsid w:val="00413D50"/>
    <w:rsid w:val="00414082"/>
    <w:rsid w:val="00414E5D"/>
    <w:rsid w:val="00416907"/>
    <w:rsid w:val="004171CE"/>
    <w:rsid w:val="00417328"/>
    <w:rsid w:val="00423DEA"/>
    <w:rsid w:val="00424B3F"/>
    <w:rsid w:val="0042618A"/>
    <w:rsid w:val="00427B83"/>
    <w:rsid w:val="00431BA2"/>
    <w:rsid w:val="0043225E"/>
    <w:rsid w:val="00432902"/>
    <w:rsid w:val="0043357A"/>
    <w:rsid w:val="0043401D"/>
    <w:rsid w:val="004419F1"/>
    <w:rsid w:val="00443BE1"/>
    <w:rsid w:val="004501E2"/>
    <w:rsid w:val="00452A93"/>
    <w:rsid w:val="004556FD"/>
    <w:rsid w:val="00456A06"/>
    <w:rsid w:val="00460BF0"/>
    <w:rsid w:val="00476C77"/>
    <w:rsid w:val="00480477"/>
    <w:rsid w:val="0048084E"/>
    <w:rsid w:val="004825E4"/>
    <w:rsid w:val="004830D0"/>
    <w:rsid w:val="0048406A"/>
    <w:rsid w:val="00484916"/>
    <w:rsid w:val="004854A3"/>
    <w:rsid w:val="0049634C"/>
    <w:rsid w:val="004A07ED"/>
    <w:rsid w:val="004A209F"/>
    <w:rsid w:val="004A2737"/>
    <w:rsid w:val="004A5733"/>
    <w:rsid w:val="004A7F67"/>
    <w:rsid w:val="004B3A18"/>
    <w:rsid w:val="004B5306"/>
    <w:rsid w:val="004B7C29"/>
    <w:rsid w:val="004C2891"/>
    <w:rsid w:val="004D27F7"/>
    <w:rsid w:val="004D27F8"/>
    <w:rsid w:val="004D3476"/>
    <w:rsid w:val="004D3DDB"/>
    <w:rsid w:val="004D69A9"/>
    <w:rsid w:val="004E0A9A"/>
    <w:rsid w:val="004E2D8A"/>
    <w:rsid w:val="004F2916"/>
    <w:rsid w:val="00501040"/>
    <w:rsid w:val="005010D5"/>
    <w:rsid w:val="005034E4"/>
    <w:rsid w:val="00506CE0"/>
    <w:rsid w:val="00507839"/>
    <w:rsid w:val="00510301"/>
    <w:rsid w:val="005145FF"/>
    <w:rsid w:val="00522DE8"/>
    <w:rsid w:val="00524DB7"/>
    <w:rsid w:val="005279C2"/>
    <w:rsid w:val="00527A6E"/>
    <w:rsid w:val="0053091F"/>
    <w:rsid w:val="0053114B"/>
    <w:rsid w:val="00533799"/>
    <w:rsid w:val="00534B44"/>
    <w:rsid w:val="00537056"/>
    <w:rsid w:val="00540598"/>
    <w:rsid w:val="00543DE2"/>
    <w:rsid w:val="00547965"/>
    <w:rsid w:val="0056269C"/>
    <w:rsid w:val="0056326F"/>
    <w:rsid w:val="00564703"/>
    <w:rsid w:val="005672CD"/>
    <w:rsid w:val="00571807"/>
    <w:rsid w:val="00571D4C"/>
    <w:rsid w:val="00574C85"/>
    <w:rsid w:val="005764F0"/>
    <w:rsid w:val="00580968"/>
    <w:rsid w:val="00582F65"/>
    <w:rsid w:val="00585104"/>
    <w:rsid w:val="00590A77"/>
    <w:rsid w:val="00591036"/>
    <w:rsid w:val="005A01EF"/>
    <w:rsid w:val="005A1D8A"/>
    <w:rsid w:val="005B50E6"/>
    <w:rsid w:val="005B611E"/>
    <w:rsid w:val="005B620D"/>
    <w:rsid w:val="005C3304"/>
    <w:rsid w:val="005D1BED"/>
    <w:rsid w:val="005D42F1"/>
    <w:rsid w:val="005E2C1D"/>
    <w:rsid w:val="005F0881"/>
    <w:rsid w:val="005F65CF"/>
    <w:rsid w:val="00601961"/>
    <w:rsid w:val="00602550"/>
    <w:rsid w:val="00607296"/>
    <w:rsid w:val="00607403"/>
    <w:rsid w:val="00610535"/>
    <w:rsid w:val="006106A4"/>
    <w:rsid w:val="006114FD"/>
    <w:rsid w:val="006121AC"/>
    <w:rsid w:val="006203A6"/>
    <w:rsid w:val="00626205"/>
    <w:rsid w:val="0062631B"/>
    <w:rsid w:val="00631031"/>
    <w:rsid w:val="006320A0"/>
    <w:rsid w:val="00633B73"/>
    <w:rsid w:val="00637587"/>
    <w:rsid w:val="00637670"/>
    <w:rsid w:val="006609D4"/>
    <w:rsid w:val="00660E8B"/>
    <w:rsid w:val="006623C9"/>
    <w:rsid w:val="0066249D"/>
    <w:rsid w:val="00666D83"/>
    <w:rsid w:val="00674259"/>
    <w:rsid w:val="006816C9"/>
    <w:rsid w:val="00681DF2"/>
    <w:rsid w:val="006837CB"/>
    <w:rsid w:val="00683A81"/>
    <w:rsid w:val="00685CB6"/>
    <w:rsid w:val="00686E65"/>
    <w:rsid w:val="0069485A"/>
    <w:rsid w:val="00694A84"/>
    <w:rsid w:val="0069502D"/>
    <w:rsid w:val="006A06A7"/>
    <w:rsid w:val="006A55F3"/>
    <w:rsid w:val="006A709E"/>
    <w:rsid w:val="006B26D7"/>
    <w:rsid w:val="006B5177"/>
    <w:rsid w:val="006B65DA"/>
    <w:rsid w:val="006C24A0"/>
    <w:rsid w:val="006C2953"/>
    <w:rsid w:val="006C72ED"/>
    <w:rsid w:val="006D0C07"/>
    <w:rsid w:val="006D17BD"/>
    <w:rsid w:val="006D2F0C"/>
    <w:rsid w:val="006D7DD4"/>
    <w:rsid w:val="006E182D"/>
    <w:rsid w:val="006E1B56"/>
    <w:rsid w:val="006E3F46"/>
    <w:rsid w:val="006E5378"/>
    <w:rsid w:val="006E5B5D"/>
    <w:rsid w:val="006F2140"/>
    <w:rsid w:val="006F22CF"/>
    <w:rsid w:val="006F4E8B"/>
    <w:rsid w:val="006F5A15"/>
    <w:rsid w:val="006F60A1"/>
    <w:rsid w:val="006F6771"/>
    <w:rsid w:val="006F7D0E"/>
    <w:rsid w:val="00701DFB"/>
    <w:rsid w:val="007163AD"/>
    <w:rsid w:val="00721570"/>
    <w:rsid w:val="0072186F"/>
    <w:rsid w:val="00722AF7"/>
    <w:rsid w:val="00723962"/>
    <w:rsid w:val="00723C4D"/>
    <w:rsid w:val="0072539E"/>
    <w:rsid w:val="00725C70"/>
    <w:rsid w:val="00726727"/>
    <w:rsid w:val="00727F5B"/>
    <w:rsid w:val="007343D4"/>
    <w:rsid w:val="00734961"/>
    <w:rsid w:val="007357F9"/>
    <w:rsid w:val="007370A3"/>
    <w:rsid w:val="0073773B"/>
    <w:rsid w:val="0074103A"/>
    <w:rsid w:val="007442E8"/>
    <w:rsid w:val="00744654"/>
    <w:rsid w:val="00747F3C"/>
    <w:rsid w:val="00752DD5"/>
    <w:rsid w:val="00762D19"/>
    <w:rsid w:val="00762EAB"/>
    <w:rsid w:val="00764E88"/>
    <w:rsid w:val="00770DDF"/>
    <w:rsid w:val="00776330"/>
    <w:rsid w:val="00794673"/>
    <w:rsid w:val="007955D8"/>
    <w:rsid w:val="00796376"/>
    <w:rsid w:val="00797F93"/>
    <w:rsid w:val="007A2151"/>
    <w:rsid w:val="007B3093"/>
    <w:rsid w:val="007B7A36"/>
    <w:rsid w:val="007C1BD4"/>
    <w:rsid w:val="007C22FD"/>
    <w:rsid w:val="007C587B"/>
    <w:rsid w:val="007C7EAC"/>
    <w:rsid w:val="007D0E2A"/>
    <w:rsid w:val="007D2596"/>
    <w:rsid w:val="007D3D04"/>
    <w:rsid w:val="007D6150"/>
    <w:rsid w:val="007E01B1"/>
    <w:rsid w:val="007E07CA"/>
    <w:rsid w:val="007E3F85"/>
    <w:rsid w:val="007E428A"/>
    <w:rsid w:val="007F01C2"/>
    <w:rsid w:val="007F0708"/>
    <w:rsid w:val="0080193C"/>
    <w:rsid w:val="008026BC"/>
    <w:rsid w:val="00805D73"/>
    <w:rsid w:val="00811D42"/>
    <w:rsid w:val="00812880"/>
    <w:rsid w:val="00813D34"/>
    <w:rsid w:val="00814D9D"/>
    <w:rsid w:val="0082348B"/>
    <w:rsid w:val="00830D50"/>
    <w:rsid w:val="00831C1F"/>
    <w:rsid w:val="00834C19"/>
    <w:rsid w:val="008405B4"/>
    <w:rsid w:val="00842697"/>
    <w:rsid w:val="008453CF"/>
    <w:rsid w:val="008469B6"/>
    <w:rsid w:val="00847E54"/>
    <w:rsid w:val="00850A60"/>
    <w:rsid w:val="00853291"/>
    <w:rsid w:val="008604E6"/>
    <w:rsid w:val="00861A29"/>
    <w:rsid w:val="008663CF"/>
    <w:rsid w:val="00866C9E"/>
    <w:rsid w:val="00867C3B"/>
    <w:rsid w:val="008720FB"/>
    <w:rsid w:val="00875DA5"/>
    <w:rsid w:val="00877EB4"/>
    <w:rsid w:val="008808A0"/>
    <w:rsid w:val="008869DC"/>
    <w:rsid w:val="00892519"/>
    <w:rsid w:val="0089280F"/>
    <w:rsid w:val="0089342F"/>
    <w:rsid w:val="008959AC"/>
    <w:rsid w:val="0089743F"/>
    <w:rsid w:val="00897E4E"/>
    <w:rsid w:val="008A2DF3"/>
    <w:rsid w:val="008A3A01"/>
    <w:rsid w:val="008A60C0"/>
    <w:rsid w:val="008A616D"/>
    <w:rsid w:val="008A63F2"/>
    <w:rsid w:val="008B2FCC"/>
    <w:rsid w:val="008B5C49"/>
    <w:rsid w:val="008B736A"/>
    <w:rsid w:val="008C17BA"/>
    <w:rsid w:val="008C1809"/>
    <w:rsid w:val="008D4A8F"/>
    <w:rsid w:val="008D6314"/>
    <w:rsid w:val="008D73E7"/>
    <w:rsid w:val="008D7824"/>
    <w:rsid w:val="008E4CA0"/>
    <w:rsid w:val="008E609F"/>
    <w:rsid w:val="008E63B4"/>
    <w:rsid w:val="008F024E"/>
    <w:rsid w:val="008F0EFA"/>
    <w:rsid w:val="008F66C8"/>
    <w:rsid w:val="008F67E2"/>
    <w:rsid w:val="0090010C"/>
    <w:rsid w:val="0090706D"/>
    <w:rsid w:val="00913AB5"/>
    <w:rsid w:val="00913CFA"/>
    <w:rsid w:val="00917644"/>
    <w:rsid w:val="00921D1B"/>
    <w:rsid w:val="00923EFC"/>
    <w:rsid w:val="0092497A"/>
    <w:rsid w:val="0092726A"/>
    <w:rsid w:val="00932745"/>
    <w:rsid w:val="00934165"/>
    <w:rsid w:val="00934B9E"/>
    <w:rsid w:val="00940347"/>
    <w:rsid w:val="00942A1B"/>
    <w:rsid w:val="00944144"/>
    <w:rsid w:val="00947D8C"/>
    <w:rsid w:val="00951ACF"/>
    <w:rsid w:val="0095508E"/>
    <w:rsid w:val="009556C2"/>
    <w:rsid w:val="009557EE"/>
    <w:rsid w:val="00962358"/>
    <w:rsid w:val="0097068D"/>
    <w:rsid w:val="00970859"/>
    <w:rsid w:val="009717FD"/>
    <w:rsid w:val="00971EAF"/>
    <w:rsid w:val="00973E50"/>
    <w:rsid w:val="00974975"/>
    <w:rsid w:val="00976B16"/>
    <w:rsid w:val="00976ED5"/>
    <w:rsid w:val="00981D80"/>
    <w:rsid w:val="0098467D"/>
    <w:rsid w:val="00992540"/>
    <w:rsid w:val="009A075D"/>
    <w:rsid w:val="009A3C75"/>
    <w:rsid w:val="009A7FC7"/>
    <w:rsid w:val="009B1523"/>
    <w:rsid w:val="009B64A1"/>
    <w:rsid w:val="009B7450"/>
    <w:rsid w:val="009C2EB3"/>
    <w:rsid w:val="009C583D"/>
    <w:rsid w:val="009C7A2E"/>
    <w:rsid w:val="009D58D1"/>
    <w:rsid w:val="009D69FC"/>
    <w:rsid w:val="009D741D"/>
    <w:rsid w:val="009D7F18"/>
    <w:rsid w:val="009D7FBD"/>
    <w:rsid w:val="009E040C"/>
    <w:rsid w:val="009E2998"/>
    <w:rsid w:val="009E5FB4"/>
    <w:rsid w:val="009E6F80"/>
    <w:rsid w:val="009E7ABC"/>
    <w:rsid w:val="009F1DBB"/>
    <w:rsid w:val="009F4BD3"/>
    <w:rsid w:val="00A01DFF"/>
    <w:rsid w:val="00A05D1C"/>
    <w:rsid w:val="00A10390"/>
    <w:rsid w:val="00A12101"/>
    <w:rsid w:val="00A30D0E"/>
    <w:rsid w:val="00A315AB"/>
    <w:rsid w:val="00A316F4"/>
    <w:rsid w:val="00A358CE"/>
    <w:rsid w:val="00A3624F"/>
    <w:rsid w:val="00A4523C"/>
    <w:rsid w:val="00A51112"/>
    <w:rsid w:val="00A52E57"/>
    <w:rsid w:val="00A55FF9"/>
    <w:rsid w:val="00A56603"/>
    <w:rsid w:val="00A56E78"/>
    <w:rsid w:val="00A60103"/>
    <w:rsid w:val="00A60BB6"/>
    <w:rsid w:val="00A64AE8"/>
    <w:rsid w:val="00A64B68"/>
    <w:rsid w:val="00A67AB6"/>
    <w:rsid w:val="00A702F9"/>
    <w:rsid w:val="00A7231D"/>
    <w:rsid w:val="00A72B30"/>
    <w:rsid w:val="00A74808"/>
    <w:rsid w:val="00A85D13"/>
    <w:rsid w:val="00A85F7A"/>
    <w:rsid w:val="00A86003"/>
    <w:rsid w:val="00AA5AA9"/>
    <w:rsid w:val="00AB0884"/>
    <w:rsid w:val="00AB2CE8"/>
    <w:rsid w:val="00AB74FC"/>
    <w:rsid w:val="00AC3AA3"/>
    <w:rsid w:val="00AC60F6"/>
    <w:rsid w:val="00AD6221"/>
    <w:rsid w:val="00AE1757"/>
    <w:rsid w:val="00AE3271"/>
    <w:rsid w:val="00AE7D2B"/>
    <w:rsid w:val="00AF186C"/>
    <w:rsid w:val="00AF50F7"/>
    <w:rsid w:val="00AF63E6"/>
    <w:rsid w:val="00B04AB7"/>
    <w:rsid w:val="00B10478"/>
    <w:rsid w:val="00B107DD"/>
    <w:rsid w:val="00B1326E"/>
    <w:rsid w:val="00B14059"/>
    <w:rsid w:val="00B17CFE"/>
    <w:rsid w:val="00B2279A"/>
    <w:rsid w:val="00B25247"/>
    <w:rsid w:val="00B3117C"/>
    <w:rsid w:val="00B3452D"/>
    <w:rsid w:val="00B36F5B"/>
    <w:rsid w:val="00B378B6"/>
    <w:rsid w:val="00B41B22"/>
    <w:rsid w:val="00B41D9F"/>
    <w:rsid w:val="00B43EA6"/>
    <w:rsid w:val="00B4719E"/>
    <w:rsid w:val="00B513C8"/>
    <w:rsid w:val="00B538B2"/>
    <w:rsid w:val="00B55768"/>
    <w:rsid w:val="00B56C75"/>
    <w:rsid w:val="00B57D15"/>
    <w:rsid w:val="00B60339"/>
    <w:rsid w:val="00B60464"/>
    <w:rsid w:val="00B62BC4"/>
    <w:rsid w:val="00B63DD4"/>
    <w:rsid w:val="00B65814"/>
    <w:rsid w:val="00B66C6B"/>
    <w:rsid w:val="00B705B9"/>
    <w:rsid w:val="00B741B5"/>
    <w:rsid w:val="00B75CC6"/>
    <w:rsid w:val="00B8764E"/>
    <w:rsid w:val="00B9447F"/>
    <w:rsid w:val="00B966BA"/>
    <w:rsid w:val="00B97033"/>
    <w:rsid w:val="00BC13D5"/>
    <w:rsid w:val="00BC3FB0"/>
    <w:rsid w:val="00BD44FB"/>
    <w:rsid w:val="00BE2E61"/>
    <w:rsid w:val="00BE580C"/>
    <w:rsid w:val="00C01847"/>
    <w:rsid w:val="00C02020"/>
    <w:rsid w:val="00C043F0"/>
    <w:rsid w:val="00C10A82"/>
    <w:rsid w:val="00C135CF"/>
    <w:rsid w:val="00C160C6"/>
    <w:rsid w:val="00C20DF4"/>
    <w:rsid w:val="00C22284"/>
    <w:rsid w:val="00C26535"/>
    <w:rsid w:val="00C267D1"/>
    <w:rsid w:val="00C306E2"/>
    <w:rsid w:val="00C32EB9"/>
    <w:rsid w:val="00C35C45"/>
    <w:rsid w:val="00C3716E"/>
    <w:rsid w:val="00C40F86"/>
    <w:rsid w:val="00C42BEC"/>
    <w:rsid w:val="00C455F1"/>
    <w:rsid w:val="00C47134"/>
    <w:rsid w:val="00C52FBE"/>
    <w:rsid w:val="00C61BB4"/>
    <w:rsid w:val="00C6215B"/>
    <w:rsid w:val="00C64A2A"/>
    <w:rsid w:val="00C66E84"/>
    <w:rsid w:val="00C70EFF"/>
    <w:rsid w:val="00C73381"/>
    <w:rsid w:val="00C766AA"/>
    <w:rsid w:val="00C823D2"/>
    <w:rsid w:val="00C83321"/>
    <w:rsid w:val="00C84301"/>
    <w:rsid w:val="00C8583B"/>
    <w:rsid w:val="00C8724D"/>
    <w:rsid w:val="00C97F05"/>
    <w:rsid w:val="00CA3A6F"/>
    <w:rsid w:val="00CA41FB"/>
    <w:rsid w:val="00CA4A9A"/>
    <w:rsid w:val="00CA5617"/>
    <w:rsid w:val="00CB4E43"/>
    <w:rsid w:val="00CC0894"/>
    <w:rsid w:val="00CD2CBC"/>
    <w:rsid w:val="00CD38DB"/>
    <w:rsid w:val="00CD4A73"/>
    <w:rsid w:val="00CD582F"/>
    <w:rsid w:val="00CD5D2B"/>
    <w:rsid w:val="00CD6B8E"/>
    <w:rsid w:val="00CE229B"/>
    <w:rsid w:val="00CE465C"/>
    <w:rsid w:val="00CF3F71"/>
    <w:rsid w:val="00CF50A4"/>
    <w:rsid w:val="00CF5254"/>
    <w:rsid w:val="00CF5E76"/>
    <w:rsid w:val="00CF72E2"/>
    <w:rsid w:val="00CF7B5F"/>
    <w:rsid w:val="00CF7EC9"/>
    <w:rsid w:val="00D036BC"/>
    <w:rsid w:val="00D03C0A"/>
    <w:rsid w:val="00D03EBB"/>
    <w:rsid w:val="00D04AB7"/>
    <w:rsid w:val="00D05951"/>
    <w:rsid w:val="00D11BE8"/>
    <w:rsid w:val="00D1272D"/>
    <w:rsid w:val="00D128CA"/>
    <w:rsid w:val="00D222C9"/>
    <w:rsid w:val="00D23450"/>
    <w:rsid w:val="00D235EA"/>
    <w:rsid w:val="00D354F1"/>
    <w:rsid w:val="00D407DA"/>
    <w:rsid w:val="00D44EF3"/>
    <w:rsid w:val="00D452F2"/>
    <w:rsid w:val="00D453D5"/>
    <w:rsid w:val="00D53072"/>
    <w:rsid w:val="00D54636"/>
    <w:rsid w:val="00D672C7"/>
    <w:rsid w:val="00D67FD3"/>
    <w:rsid w:val="00D70768"/>
    <w:rsid w:val="00D7334B"/>
    <w:rsid w:val="00D73C1A"/>
    <w:rsid w:val="00D74517"/>
    <w:rsid w:val="00D81EA6"/>
    <w:rsid w:val="00D84243"/>
    <w:rsid w:val="00D875E0"/>
    <w:rsid w:val="00D90C57"/>
    <w:rsid w:val="00D93EBF"/>
    <w:rsid w:val="00D9477D"/>
    <w:rsid w:val="00D95E77"/>
    <w:rsid w:val="00DA3409"/>
    <w:rsid w:val="00DA3452"/>
    <w:rsid w:val="00DA6CAA"/>
    <w:rsid w:val="00DB1AF8"/>
    <w:rsid w:val="00DB2AC7"/>
    <w:rsid w:val="00DB31D9"/>
    <w:rsid w:val="00DB33AB"/>
    <w:rsid w:val="00DB62CB"/>
    <w:rsid w:val="00DB7494"/>
    <w:rsid w:val="00DC0A1B"/>
    <w:rsid w:val="00DC14D4"/>
    <w:rsid w:val="00DD5E60"/>
    <w:rsid w:val="00DD6756"/>
    <w:rsid w:val="00DE4215"/>
    <w:rsid w:val="00DE7A0C"/>
    <w:rsid w:val="00DF1135"/>
    <w:rsid w:val="00E0540E"/>
    <w:rsid w:val="00E0621E"/>
    <w:rsid w:val="00E1265D"/>
    <w:rsid w:val="00E12E39"/>
    <w:rsid w:val="00E144BC"/>
    <w:rsid w:val="00E151D7"/>
    <w:rsid w:val="00E15914"/>
    <w:rsid w:val="00E174A6"/>
    <w:rsid w:val="00E23B12"/>
    <w:rsid w:val="00E31795"/>
    <w:rsid w:val="00E33DB0"/>
    <w:rsid w:val="00E3406D"/>
    <w:rsid w:val="00E34264"/>
    <w:rsid w:val="00E364FB"/>
    <w:rsid w:val="00E36FD8"/>
    <w:rsid w:val="00E408E7"/>
    <w:rsid w:val="00E42113"/>
    <w:rsid w:val="00E43586"/>
    <w:rsid w:val="00E50A6B"/>
    <w:rsid w:val="00E62ADD"/>
    <w:rsid w:val="00E65051"/>
    <w:rsid w:val="00E660EC"/>
    <w:rsid w:val="00E66780"/>
    <w:rsid w:val="00E75F1A"/>
    <w:rsid w:val="00E77BA1"/>
    <w:rsid w:val="00E876E8"/>
    <w:rsid w:val="00E911AF"/>
    <w:rsid w:val="00E9271B"/>
    <w:rsid w:val="00E928EC"/>
    <w:rsid w:val="00E92A65"/>
    <w:rsid w:val="00EA4E8F"/>
    <w:rsid w:val="00EA75A6"/>
    <w:rsid w:val="00EB1462"/>
    <w:rsid w:val="00EB5164"/>
    <w:rsid w:val="00EC71E5"/>
    <w:rsid w:val="00ED03EB"/>
    <w:rsid w:val="00ED107B"/>
    <w:rsid w:val="00ED557D"/>
    <w:rsid w:val="00EE2C5D"/>
    <w:rsid w:val="00EE3124"/>
    <w:rsid w:val="00EE638D"/>
    <w:rsid w:val="00EE6D89"/>
    <w:rsid w:val="00EF0E09"/>
    <w:rsid w:val="00EF11E5"/>
    <w:rsid w:val="00EF1EF5"/>
    <w:rsid w:val="00F02679"/>
    <w:rsid w:val="00F029B1"/>
    <w:rsid w:val="00F03DAE"/>
    <w:rsid w:val="00F046D2"/>
    <w:rsid w:val="00F04896"/>
    <w:rsid w:val="00F04F79"/>
    <w:rsid w:val="00F05AA9"/>
    <w:rsid w:val="00F07044"/>
    <w:rsid w:val="00F108D3"/>
    <w:rsid w:val="00F10CF4"/>
    <w:rsid w:val="00F14E1C"/>
    <w:rsid w:val="00F16A2C"/>
    <w:rsid w:val="00F16CCA"/>
    <w:rsid w:val="00F17759"/>
    <w:rsid w:val="00F20159"/>
    <w:rsid w:val="00F20551"/>
    <w:rsid w:val="00F223B5"/>
    <w:rsid w:val="00F23915"/>
    <w:rsid w:val="00F316A5"/>
    <w:rsid w:val="00F31C2B"/>
    <w:rsid w:val="00F32199"/>
    <w:rsid w:val="00F32963"/>
    <w:rsid w:val="00F33231"/>
    <w:rsid w:val="00F34592"/>
    <w:rsid w:val="00F37058"/>
    <w:rsid w:val="00F41D06"/>
    <w:rsid w:val="00F51AC7"/>
    <w:rsid w:val="00F6243A"/>
    <w:rsid w:val="00F677B7"/>
    <w:rsid w:val="00F71F3B"/>
    <w:rsid w:val="00F76967"/>
    <w:rsid w:val="00F8114D"/>
    <w:rsid w:val="00F82B2F"/>
    <w:rsid w:val="00F92229"/>
    <w:rsid w:val="00F92427"/>
    <w:rsid w:val="00FA03C0"/>
    <w:rsid w:val="00FA6062"/>
    <w:rsid w:val="00FA753C"/>
    <w:rsid w:val="00FB010B"/>
    <w:rsid w:val="00FB16C6"/>
    <w:rsid w:val="00FB3F3C"/>
    <w:rsid w:val="00FB4C14"/>
    <w:rsid w:val="00FC20D9"/>
    <w:rsid w:val="00FC5F19"/>
    <w:rsid w:val="00FD0798"/>
    <w:rsid w:val="00FD0FD2"/>
    <w:rsid w:val="00FD2038"/>
    <w:rsid w:val="00FD2E6F"/>
    <w:rsid w:val="00FD4A19"/>
    <w:rsid w:val="00FD5AF3"/>
    <w:rsid w:val="00FD75CC"/>
    <w:rsid w:val="00FE31F8"/>
    <w:rsid w:val="00FE32F0"/>
    <w:rsid w:val="00FE7C93"/>
    <w:rsid w:val="00FF263E"/>
    <w:rsid w:val="00FF5A19"/>
    <w:rsid w:val="02DD61EF"/>
    <w:rsid w:val="04048AC7"/>
    <w:rsid w:val="07940E05"/>
    <w:rsid w:val="082B7814"/>
    <w:rsid w:val="0902DE78"/>
    <w:rsid w:val="09F7616D"/>
    <w:rsid w:val="0EEA2DC3"/>
    <w:rsid w:val="0F1466E3"/>
    <w:rsid w:val="0F790204"/>
    <w:rsid w:val="10182D00"/>
    <w:rsid w:val="1152F4D5"/>
    <w:rsid w:val="12334A31"/>
    <w:rsid w:val="194A3110"/>
    <w:rsid w:val="19ABC063"/>
    <w:rsid w:val="19EB0149"/>
    <w:rsid w:val="1CF0C844"/>
    <w:rsid w:val="1D36DF7F"/>
    <w:rsid w:val="1F68930B"/>
    <w:rsid w:val="23378C11"/>
    <w:rsid w:val="2466B3AC"/>
    <w:rsid w:val="24EE0EAD"/>
    <w:rsid w:val="2654E84C"/>
    <w:rsid w:val="279C640E"/>
    <w:rsid w:val="283C3E00"/>
    <w:rsid w:val="28BE3026"/>
    <w:rsid w:val="2A56064D"/>
    <w:rsid w:val="2A5A0087"/>
    <w:rsid w:val="2ACD85AC"/>
    <w:rsid w:val="2B89E7D4"/>
    <w:rsid w:val="2CA18E01"/>
    <w:rsid w:val="3076B91C"/>
    <w:rsid w:val="30922137"/>
    <w:rsid w:val="332FDE84"/>
    <w:rsid w:val="39FB3092"/>
    <w:rsid w:val="3DBE9B23"/>
    <w:rsid w:val="3DC40434"/>
    <w:rsid w:val="3DC5735C"/>
    <w:rsid w:val="3F131523"/>
    <w:rsid w:val="4657B180"/>
    <w:rsid w:val="485BA95F"/>
    <w:rsid w:val="491EB7CF"/>
    <w:rsid w:val="4BA172B2"/>
    <w:rsid w:val="4C533859"/>
    <w:rsid w:val="4C9535A5"/>
    <w:rsid w:val="4D8A27EB"/>
    <w:rsid w:val="4FAD369D"/>
    <w:rsid w:val="4FF1B71D"/>
    <w:rsid w:val="538990BB"/>
    <w:rsid w:val="550FB27D"/>
    <w:rsid w:val="55AC7961"/>
    <w:rsid w:val="57FDF562"/>
    <w:rsid w:val="5A0725F1"/>
    <w:rsid w:val="5A924893"/>
    <w:rsid w:val="5C410AAA"/>
    <w:rsid w:val="60721946"/>
    <w:rsid w:val="6137E0A9"/>
    <w:rsid w:val="642A33EE"/>
    <w:rsid w:val="6769635D"/>
    <w:rsid w:val="69AFB709"/>
    <w:rsid w:val="6CDF690D"/>
    <w:rsid w:val="6EE8F3B8"/>
    <w:rsid w:val="6FCE5C58"/>
    <w:rsid w:val="70D06F18"/>
    <w:rsid w:val="7308B29A"/>
    <w:rsid w:val="74C4279C"/>
    <w:rsid w:val="767AEB48"/>
    <w:rsid w:val="776D0E7B"/>
    <w:rsid w:val="784EE4AF"/>
    <w:rsid w:val="787148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F85E2"/>
  <w15:chartTrackingRefBased/>
  <w15:docId w15:val="{0EE73F97-F614-4F24-AE48-1CF3C073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0D0"/>
    <w:rPr>
      <w:rFonts w:ascii="Century Gothic" w:hAnsi="Century Gothic"/>
      <w:sz w:val="20"/>
      <w:szCs w:val="20"/>
    </w:rPr>
  </w:style>
  <w:style w:type="paragraph" w:styleId="Heading1">
    <w:name w:val="heading 1"/>
    <w:basedOn w:val="Normal"/>
    <w:next w:val="Normal"/>
    <w:link w:val="Heading1Char"/>
    <w:uiPriority w:val="9"/>
    <w:qFormat/>
    <w:rsid w:val="00F92427"/>
    <w:pPr>
      <w:keepNext/>
      <w:keepLines/>
      <w:spacing w:before="240" w:after="0"/>
      <w:outlineLvl w:val="0"/>
    </w:pPr>
    <w:rPr>
      <w:rFonts w:eastAsiaTheme="majorEastAsia" w:cstheme="majorBidi"/>
      <w:b/>
      <w:bCs/>
      <w:spacing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427"/>
    <w:rPr>
      <w:rFonts w:ascii="Century Gothic" w:eastAsiaTheme="majorEastAsia" w:hAnsi="Century Gothic" w:cstheme="majorBidi"/>
      <w:b/>
      <w:bCs/>
      <w:spacing w:val="20"/>
      <w:sz w:val="24"/>
      <w:szCs w:val="24"/>
    </w:rPr>
  </w:style>
  <w:style w:type="paragraph" w:styleId="ListParagraph">
    <w:name w:val="List Paragraph"/>
    <w:basedOn w:val="Normal"/>
    <w:uiPriority w:val="34"/>
    <w:qFormat/>
    <w:rsid w:val="00E928EC"/>
    <w:pPr>
      <w:ind w:left="720"/>
    </w:pPr>
  </w:style>
  <w:style w:type="table" w:styleId="TableGrid">
    <w:name w:val="Table Grid"/>
    <w:basedOn w:val="TableNormal"/>
    <w:uiPriority w:val="39"/>
    <w:rsid w:val="00EA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6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E63"/>
    <w:rPr>
      <w:rFonts w:ascii="Century Gothic" w:hAnsi="Century Gothic"/>
      <w:sz w:val="20"/>
      <w:szCs w:val="20"/>
    </w:rPr>
  </w:style>
  <w:style w:type="paragraph" w:styleId="Footer">
    <w:name w:val="footer"/>
    <w:basedOn w:val="Normal"/>
    <w:link w:val="FooterChar"/>
    <w:uiPriority w:val="99"/>
    <w:unhideWhenUsed/>
    <w:rsid w:val="00146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E63"/>
    <w:rPr>
      <w:rFonts w:ascii="Century Gothic" w:hAnsi="Century Gothic"/>
      <w:sz w:val="20"/>
      <w:szCs w:val="20"/>
    </w:rPr>
  </w:style>
  <w:style w:type="paragraph" w:styleId="Revision">
    <w:name w:val="Revision"/>
    <w:hidden/>
    <w:uiPriority w:val="99"/>
    <w:semiHidden/>
    <w:rsid w:val="00F108D3"/>
    <w:pPr>
      <w:spacing w:after="0" w:line="240" w:lineRule="auto"/>
    </w:pPr>
    <w:rPr>
      <w:rFonts w:ascii="Century Gothic" w:hAnsi="Century Gothic"/>
      <w:sz w:val="20"/>
      <w:szCs w:val="20"/>
    </w:rPr>
  </w:style>
  <w:style w:type="character" w:styleId="CommentReference">
    <w:name w:val="annotation reference"/>
    <w:basedOn w:val="DefaultParagraphFont"/>
    <w:uiPriority w:val="99"/>
    <w:semiHidden/>
    <w:unhideWhenUsed/>
    <w:rsid w:val="00A55FF9"/>
    <w:rPr>
      <w:sz w:val="16"/>
      <w:szCs w:val="16"/>
    </w:rPr>
  </w:style>
  <w:style w:type="paragraph" w:styleId="CommentText">
    <w:name w:val="annotation text"/>
    <w:basedOn w:val="Normal"/>
    <w:link w:val="CommentTextChar"/>
    <w:uiPriority w:val="99"/>
    <w:unhideWhenUsed/>
    <w:rsid w:val="00A55FF9"/>
    <w:pPr>
      <w:spacing w:line="240" w:lineRule="auto"/>
    </w:pPr>
  </w:style>
  <w:style w:type="character" w:customStyle="1" w:styleId="CommentTextChar">
    <w:name w:val="Comment Text Char"/>
    <w:basedOn w:val="DefaultParagraphFont"/>
    <w:link w:val="CommentText"/>
    <w:uiPriority w:val="99"/>
    <w:rsid w:val="00A55FF9"/>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A55FF9"/>
    <w:rPr>
      <w:b/>
      <w:bCs/>
    </w:rPr>
  </w:style>
  <w:style w:type="character" w:customStyle="1" w:styleId="CommentSubjectChar">
    <w:name w:val="Comment Subject Char"/>
    <w:basedOn w:val="CommentTextChar"/>
    <w:link w:val="CommentSubject"/>
    <w:uiPriority w:val="99"/>
    <w:semiHidden/>
    <w:rsid w:val="00A55FF9"/>
    <w:rPr>
      <w:rFonts w:ascii="Century Gothic" w:hAnsi="Century Gothic"/>
      <w:b/>
      <w:bCs/>
      <w:sz w:val="20"/>
      <w:szCs w:val="20"/>
    </w:rPr>
  </w:style>
  <w:style w:type="paragraph" w:styleId="FootnoteText">
    <w:name w:val="footnote text"/>
    <w:basedOn w:val="Normal"/>
    <w:link w:val="FootnoteTextChar"/>
    <w:uiPriority w:val="99"/>
    <w:semiHidden/>
    <w:unhideWhenUsed/>
    <w:rsid w:val="006106A4"/>
    <w:pPr>
      <w:spacing w:after="0" w:line="240" w:lineRule="auto"/>
    </w:pPr>
  </w:style>
  <w:style w:type="character" w:customStyle="1" w:styleId="FootnoteTextChar">
    <w:name w:val="Footnote Text Char"/>
    <w:basedOn w:val="DefaultParagraphFont"/>
    <w:link w:val="FootnoteText"/>
    <w:uiPriority w:val="99"/>
    <w:semiHidden/>
    <w:rsid w:val="006106A4"/>
    <w:rPr>
      <w:rFonts w:ascii="Century Gothic" w:hAnsi="Century Gothic"/>
      <w:sz w:val="20"/>
      <w:szCs w:val="20"/>
    </w:rPr>
  </w:style>
  <w:style w:type="character" w:styleId="FootnoteReference">
    <w:name w:val="footnote reference"/>
    <w:basedOn w:val="DefaultParagraphFont"/>
    <w:uiPriority w:val="99"/>
    <w:semiHidden/>
    <w:unhideWhenUsed/>
    <w:rsid w:val="006106A4"/>
    <w:rPr>
      <w:vertAlign w:val="superscript"/>
    </w:rPr>
  </w:style>
  <w:style w:type="character" w:styleId="Hyperlink">
    <w:name w:val="Hyperlink"/>
    <w:basedOn w:val="DefaultParagraphFont"/>
    <w:uiPriority w:val="99"/>
    <w:unhideWhenUsed/>
    <w:rsid w:val="006106A4"/>
    <w:rPr>
      <w:color w:val="0563C1" w:themeColor="hyperlink"/>
      <w:u w:val="single"/>
    </w:rPr>
  </w:style>
  <w:style w:type="character" w:styleId="UnresolvedMention">
    <w:name w:val="Unresolved Mention"/>
    <w:basedOn w:val="DefaultParagraphFont"/>
    <w:uiPriority w:val="99"/>
    <w:semiHidden/>
    <w:unhideWhenUsed/>
    <w:rsid w:val="006106A4"/>
    <w:rPr>
      <w:color w:val="605E5C"/>
      <w:shd w:val="clear" w:color="auto" w:fill="E1DFDD"/>
    </w:rPr>
  </w:style>
  <w:style w:type="character" w:styleId="Mention">
    <w:name w:val="Mention"/>
    <w:basedOn w:val="DefaultParagraphFont"/>
    <w:uiPriority w:val="99"/>
    <w:unhideWhenUsed/>
    <w:rsid w:val="004840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14043">
      <w:bodyDiv w:val="1"/>
      <w:marLeft w:val="0"/>
      <w:marRight w:val="0"/>
      <w:marTop w:val="0"/>
      <w:marBottom w:val="0"/>
      <w:divBdr>
        <w:top w:val="none" w:sz="0" w:space="0" w:color="auto"/>
        <w:left w:val="none" w:sz="0" w:space="0" w:color="auto"/>
        <w:bottom w:val="none" w:sz="0" w:space="0" w:color="auto"/>
        <w:right w:val="none" w:sz="0" w:space="0" w:color="auto"/>
      </w:divBdr>
    </w:div>
    <w:div w:id="640186844">
      <w:bodyDiv w:val="1"/>
      <w:marLeft w:val="0"/>
      <w:marRight w:val="0"/>
      <w:marTop w:val="0"/>
      <w:marBottom w:val="0"/>
      <w:divBdr>
        <w:top w:val="none" w:sz="0" w:space="0" w:color="auto"/>
        <w:left w:val="none" w:sz="0" w:space="0" w:color="auto"/>
        <w:bottom w:val="none" w:sz="0" w:space="0" w:color="auto"/>
        <w:right w:val="none" w:sz="0" w:space="0" w:color="auto"/>
      </w:divBdr>
    </w:div>
    <w:div w:id="115510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wa.edu.au/about-us/integrity-and-standards/reports-and-complai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ssions@uwa.edu.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csisupport.gov.au/element/327" TargetMode="External"/><Relationship Id="rId2" Type="http://schemas.openxmlformats.org/officeDocument/2006/relationships/hyperlink" Target="https://www.education.gov.au/higher-education-publications/higher-education-administrative-information-providers-october-2021/5-domestic-and-overseas-students" TargetMode="External"/><Relationship Id="rId1" Type="http://schemas.openxmlformats.org/officeDocument/2006/relationships/hyperlink" Target="https://www.passports.gov.au/getting-passport-how-it-works/documents-you-need/citizen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2E87E9A2770F47BF462E6757C4FEC7" ma:contentTypeVersion="17" ma:contentTypeDescription="Create a new document." ma:contentTypeScope="" ma:versionID="8f1575274fc81458139690c3f9a0e563">
  <xsd:schema xmlns:xsd="http://www.w3.org/2001/XMLSchema" xmlns:xs="http://www.w3.org/2001/XMLSchema" xmlns:p="http://schemas.microsoft.com/office/2006/metadata/properties" xmlns:ns1="http://schemas.microsoft.com/sharepoint/v3" xmlns:ns2="9f054c38-06a9-4169-afa4-868bcee97916" xmlns:ns3="8f435d35-799e-48ad-95b6-b52da62a585a" targetNamespace="http://schemas.microsoft.com/office/2006/metadata/properties" ma:root="true" ma:fieldsID="ca01c669c5ffa11e022d0263d87f269c" ns1:_="" ns2:_="" ns3:_="">
    <xsd:import namespace="http://schemas.microsoft.com/sharepoint/v3"/>
    <xsd:import namespace="9f054c38-06a9-4169-afa4-868bcee97916"/>
    <xsd:import namespace="8f435d35-799e-48ad-95b6-b52da62a58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54c38-06a9-4169-afa4-868bcee97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35d35-799e-48ad-95b6-b52da62a58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e7f3f8-ec2d-490e-8ce1-ba64c6271178}" ma:internalName="TaxCatchAll" ma:showField="CatchAllData" ma:web="8f435d35-799e-48ad-95b6-b52da62a58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F8F25-73D1-468B-B241-901C22450B79}">
  <ds:schemaRefs>
    <ds:schemaRef ds:uri="http://schemas.microsoft.com/sharepoint/v3/contenttype/forms"/>
  </ds:schemaRefs>
</ds:datastoreItem>
</file>

<file path=customXml/itemProps2.xml><?xml version="1.0" encoding="utf-8"?>
<ds:datastoreItem xmlns:ds="http://schemas.openxmlformats.org/officeDocument/2006/customXml" ds:itemID="{3C1BF17A-ABAF-4CB4-BF3D-3C2F5F8D3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054c38-06a9-4169-afa4-868bcee97916"/>
    <ds:schemaRef ds:uri="8f435d35-799e-48ad-95b6-b52da62a5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F5927-CC1C-40C7-80E8-47D4A9C1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3710</Words>
  <Characters>21147</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Eakins</dc:creator>
  <cp:keywords/>
  <dc:description/>
  <cp:lastModifiedBy>Tim McMahon</cp:lastModifiedBy>
  <cp:revision>2</cp:revision>
  <cp:lastPrinted>2024-04-23T00:09:00Z</cp:lastPrinted>
  <dcterms:created xsi:type="dcterms:W3CDTF">2024-08-29T03:02:00Z</dcterms:created>
  <dcterms:modified xsi:type="dcterms:W3CDTF">2024-08-29T03:02:00Z</dcterms:modified>
</cp:coreProperties>
</file>