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1E2B" w14:textId="5880C2DD" w:rsidR="009B6052" w:rsidRDefault="00BD7064" w:rsidP="00F4427E">
      <w:pPr>
        <w:pStyle w:val="Title"/>
        <w:rPr>
          <w:noProof/>
        </w:rPr>
      </w:pPr>
      <w:r>
        <w:rPr>
          <w:noProof/>
        </w:rPr>
        <mc:AlternateContent>
          <mc:Choice Requires="wps">
            <w:drawing>
              <wp:anchor distT="0" distB="0" distL="114300" distR="114300" simplePos="0" relativeHeight="251658242" behindDoc="0" locked="0" layoutInCell="1" allowOverlap="1" wp14:anchorId="15E4660F" wp14:editId="1EBD1FFC">
                <wp:simplePos x="0" y="0"/>
                <wp:positionH relativeFrom="column">
                  <wp:posOffset>4391025</wp:posOffset>
                </wp:positionH>
                <wp:positionV relativeFrom="paragraph">
                  <wp:posOffset>-95250</wp:posOffset>
                </wp:positionV>
                <wp:extent cx="2703195" cy="1153160"/>
                <wp:effectExtent l="0" t="0" r="0" b="0"/>
                <wp:wrapNone/>
                <wp:docPr id="9" name="Rectangle 9" descr="alt=&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195" cy="11531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AAAAD" id="Rectangle 9" o:spid="_x0000_s1026" alt="alt=&quot;  &quot;" style="position:absolute;margin-left:345.75pt;margin-top:-7.5pt;width:212.85pt;height:9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" fillcolor="window" stroked="f" strokeweight="1pt"/>
            </w:pict>
          </mc:Fallback>
        </mc:AlternateContent>
      </w:r>
      <w:r>
        <w:rPr>
          <w:noProof/>
        </w:rPr>
        <w:drawing>
          <wp:anchor distT="0" distB="3683" distL="114300" distR="114300" simplePos="0" relativeHeight="251658243" behindDoc="0" locked="0" layoutInCell="1" allowOverlap="1" wp14:anchorId="762C16A7" wp14:editId="15E16DAD">
            <wp:simplePos x="0" y="0"/>
            <wp:positionH relativeFrom="column">
              <wp:posOffset>4841875</wp:posOffset>
            </wp:positionH>
            <wp:positionV relativeFrom="paragraph">
              <wp:posOffset>209550</wp:posOffset>
            </wp:positionV>
            <wp:extent cx="1739265" cy="571246"/>
            <wp:effectExtent l="0" t="0" r="0" b="0"/>
            <wp:wrapNone/>
            <wp:docPr id="5" name="Picture 5" descr="The University of Western Australia " title="The University of Wester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he University of Western Australia " title="The University of Western Australia "/>
                    <pic:cNvPicPr>
                      <a:picLocks noChangeAspect="1"/>
                    </pic:cNvPicPr>
                  </pic:nvPicPr>
                  <pic:blipFill>
                    <a:blip r:embed="rId11" cstate="print"/>
                    <a:stretch>
                      <a:fillRect/>
                    </a:stretch>
                  </pic:blipFill>
                  <pic:spPr>
                    <a:xfrm>
                      <a:off x="0" y="0"/>
                      <a:ext cx="1739265" cy="570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146DF045" wp14:editId="3889A673">
            <wp:simplePos x="0" y="0"/>
            <wp:positionH relativeFrom="column">
              <wp:posOffset>-443865</wp:posOffset>
            </wp:positionH>
            <wp:positionV relativeFrom="paragraph">
              <wp:posOffset>-483870</wp:posOffset>
            </wp:positionV>
            <wp:extent cx="7867650" cy="2809240"/>
            <wp:effectExtent l="0" t="0" r="0" b="0"/>
            <wp:wrapNone/>
            <wp:docPr id="4" name="Picture 4" descr="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quot;  &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pic:spPr>
                </pic:pic>
              </a:graphicData>
            </a:graphic>
            <wp14:sizeRelH relativeFrom="page">
              <wp14:pctWidth>0</wp14:pctWidth>
            </wp14:sizeRelH>
            <wp14:sizeRelV relativeFrom="page">
              <wp14:pctHeight>0</wp14:pctHeight>
            </wp14:sizeRelV>
          </wp:anchor>
        </w:drawing>
      </w:r>
      <w:r w:rsidR="00880F02">
        <w:rPr>
          <w:noProof/>
        </w:rPr>
        <w:t>Remuneration</w:t>
      </w:r>
    </w:p>
    <w:p w14:paraId="5F455832" w14:textId="77777777" w:rsidR="00FC4989" w:rsidRDefault="00251521" w:rsidP="00F4427E">
      <w:pPr>
        <w:pStyle w:val="Subtitle"/>
      </w:pPr>
      <w:r>
        <w:t>Policy</w:t>
      </w:r>
    </w:p>
    <w:p w14:paraId="02556AAF" w14:textId="13490C72" w:rsidR="0010647D" w:rsidRDefault="00BD7064" w:rsidP="0010647D">
      <w:r>
        <w:rPr>
          <w:noProof/>
        </w:rPr>
        <mc:AlternateContent>
          <mc:Choice Requires="wps">
            <w:drawing>
              <wp:anchor distT="45720" distB="45720" distL="114300" distR="114300" simplePos="0" relativeHeight="251658240" behindDoc="0" locked="1" layoutInCell="1" allowOverlap="1" wp14:anchorId="58A7343F" wp14:editId="0C938B06">
                <wp:simplePos x="0" y="0"/>
                <wp:positionH relativeFrom="column">
                  <wp:posOffset>9525</wp:posOffset>
                </wp:positionH>
                <wp:positionV relativeFrom="paragraph">
                  <wp:posOffset>1069975</wp:posOffset>
                </wp:positionV>
                <wp:extent cx="3200400" cy="1706245"/>
                <wp:effectExtent l="0" t="0" r="0" b="0"/>
                <wp:wrapSquare wrapText="bothSides"/>
                <wp:docPr id="217" name="Text Box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1706245"/>
                        </a:xfrm>
                        <a:prstGeom prst="rect">
                          <a:avLst/>
                        </a:prstGeom>
                        <a:solidFill>
                          <a:srgbClr val="FFFFFF"/>
                        </a:solidFill>
                        <a:ln w="9525">
                          <a:noFill/>
                          <a:miter lim="800000"/>
                          <a:headEnd/>
                          <a:tailEnd/>
                        </a:ln>
                      </wps:spPr>
                      <wps:txbx>
                        <w:txbxContent>
                          <w:p w14:paraId="44A46F9C" w14:textId="77777777" w:rsidR="0034568A" w:rsidRPr="0034568A" w:rsidRDefault="0034568A" w:rsidP="0010647D">
                            <w:pPr>
                              <w:pStyle w:val="Metadata"/>
                              <w:spacing w:line="240" w:lineRule="auto"/>
                              <w:rPr>
                                <w:sz w:val="10"/>
                              </w:rPr>
                            </w:pPr>
                          </w:p>
                          <w:p w14:paraId="735A7A40"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D56FE8">
                              <w:rPr>
                                <w:b w:val="0"/>
                              </w:rPr>
                              <w:t>UP</w:t>
                            </w:r>
                            <w:r w:rsidR="00880F02">
                              <w:rPr>
                                <w:b w:val="0"/>
                              </w:rPr>
                              <w:t>23/2</w:t>
                            </w:r>
                          </w:p>
                          <w:p w14:paraId="7110ED7F" w14:textId="3C82B046" w:rsidR="0040732E" w:rsidRPr="00880F02" w:rsidRDefault="00722C84" w:rsidP="0034568A">
                            <w:pPr>
                              <w:pStyle w:val="Metadata"/>
                              <w:spacing w:line="240" w:lineRule="auto"/>
                              <w:ind w:left="142"/>
                            </w:pPr>
                            <w:r w:rsidRPr="0010647D">
                              <w:t>Approval Date</w:t>
                            </w:r>
                            <w:r w:rsidR="0040732E" w:rsidRPr="0010647D">
                              <w:t xml:space="preserve"> </w:t>
                            </w:r>
                            <w:r w:rsidR="0040732E" w:rsidRPr="0010647D">
                              <w:tab/>
                            </w:r>
                            <w:r w:rsidR="00647E86">
                              <w:rPr>
                                <w:b w:val="0"/>
                              </w:rPr>
                              <w:t>15 May 2024</w:t>
                            </w:r>
                          </w:p>
                          <w:p w14:paraId="317411E8" w14:textId="77777777" w:rsidR="0040732E" w:rsidRPr="00880F02" w:rsidRDefault="00722C84" w:rsidP="0034568A">
                            <w:pPr>
                              <w:pStyle w:val="Metadata"/>
                              <w:spacing w:line="240" w:lineRule="auto"/>
                              <w:ind w:left="142"/>
                            </w:pPr>
                            <w:r w:rsidRPr="00880F02">
                              <w:t>Assessment Date</w:t>
                            </w:r>
                            <w:r w:rsidR="0040732E" w:rsidRPr="00880F02">
                              <w:t xml:space="preserve"> </w:t>
                            </w:r>
                            <w:r w:rsidR="0040732E" w:rsidRPr="00880F02">
                              <w:tab/>
                            </w:r>
                            <w:r w:rsidR="00031995" w:rsidRPr="00880F02">
                              <w:rPr>
                                <w:b w:val="0"/>
                              </w:rPr>
                              <w:t>1</w:t>
                            </w:r>
                            <w:r w:rsidR="00043E62">
                              <w:rPr>
                                <w:b w:val="0"/>
                              </w:rPr>
                              <w:t>9 December 2025</w:t>
                            </w:r>
                          </w:p>
                          <w:p w14:paraId="4CDFB2FE" w14:textId="77777777" w:rsidR="0040732E" w:rsidRPr="0010647D" w:rsidRDefault="00722C84" w:rsidP="0034568A">
                            <w:pPr>
                              <w:pStyle w:val="Metadata"/>
                              <w:spacing w:line="240" w:lineRule="auto"/>
                              <w:ind w:left="142"/>
                              <w:rPr>
                                <w:b w:val="0"/>
                              </w:rPr>
                            </w:pPr>
                            <w:r w:rsidRPr="00880F02">
                              <w:t>Approver</w:t>
                            </w:r>
                            <w:r w:rsidR="0040732E" w:rsidRPr="00880F02">
                              <w:tab/>
                            </w:r>
                            <w:r w:rsidR="0040732E" w:rsidRPr="00880F02">
                              <w:tab/>
                            </w:r>
                            <w:r w:rsidR="00842A9F" w:rsidRPr="00880F02">
                              <w:rPr>
                                <w:b w:val="0"/>
                              </w:rPr>
                              <w:t>Vice-Chancellor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7343F" id="_x0000_t202" coordsize="21600,21600" o:spt="202" path="m,l,21600r21600,l21600,xe">
                <v:stroke joinstyle="miter"/>
                <v:path gradientshapeok="t" o:connecttype="rect"/>
              </v:shapetype>
              <v:shape id="Text Box 217" o:spid="_x0000_s1026" type="#_x0000_t202" style="position:absolute;margin-left:.75pt;margin-top:84.25pt;width:252pt;height:13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" stroked="f">
                <o:lock v:ext="edit" aspectratio="t"/>
                <v:textbox>
                  <w:txbxContent>
                    <w:p w14:paraId="44A46F9C" w14:textId="77777777" w:rsidR="0034568A" w:rsidRPr="0034568A" w:rsidRDefault="0034568A" w:rsidP="0010647D">
                      <w:pPr>
                        <w:pStyle w:val="Metadata"/>
                        <w:spacing w:line="240" w:lineRule="auto"/>
                        <w:rPr>
                          <w:sz w:val="10"/>
                        </w:rPr>
                      </w:pPr>
                    </w:p>
                    <w:p w14:paraId="735A7A40"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D56FE8">
                        <w:rPr>
                          <w:b w:val="0"/>
                        </w:rPr>
                        <w:t>UP</w:t>
                      </w:r>
                      <w:r w:rsidR="00880F02">
                        <w:rPr>
                          <w:b w:val="0"/>
                        </w:rPr>
                        <w:t>23/2</w:t>
                      </w:r>
                    </w:p>
                    <w:p w14:paraId="7110ED7F" w14:textId="3C82B046" w:rsidR="0040732E" w:rsidRPr="00880F02" w:rsidRDefault="00722C84" w:rsidP="0034568A">
                      <w:pPr>
                        <w:pStyle w:val="Metadata"/>
                        <w:spacing w:line="240" w:lineRule="auto"/>
                        <w:ind w:left="142"/>
                      </w:pPr>
                      <w:r w:rsidRPr="0010647D">
                        <w:t>Approval Date</w:t>
                      </w:r>
                      <w:r w:rsidR="0040732E" w:rsidRPr="0010647D">
                        <w:t xml:space="preserve"> </w:t>
                      </w:r>
                      <w:r w:rsidR="0040732E" w:rsidRPr="0010647D">
                        <w:tab/>
                      </w:r>
                      <w:r w:rsidR="00647E86">
                        <w:rPr>
                          <w:b w:val="0"/>
                        </w:rPr>
                        <w:t>15 May 2024</w:t>
                      </w:r>
                    </w:p>
                    <w:p w14:paraId="317411E8" w14:textId="77777777" w:rsidR="0040732E" w:rsidRPr="00880F02" w:rsidRDefault="00722C84" w:rsidP="0034568A">
                      <w:pPr>
                        <w:pStyle w:val="Metadata"/>
                        <w:spacing w:line="240" w:lineRule="auto"/>
                        <w:ind w:left="142"/>
                      </w:pPr>
                      <w:r w:rsidRPr="00880F02">
                        <w:t>Assessment Date</w:t>
                      </w:r>
                      <w:r w:rsidR="0040732E" w:rsidRPr="00880F02">
                        <w:t xml:space="preserve"> </w:t>
                      </w:r>
                      <w:r w:rsidR="0040732E" w:rsidRPr="00880F02">
                        <w:tab/>
                      </w:r>
                      <w:r w:rsidR="00031995" w:rsidRPr="00880F02">
                        <w:rPr>
                          <w:b w:val="0"/>
                        </w:rPr>
                        <w:t>1</w:t>
                      </w:r>
                      <w:r w:rsidR="00043E62">
                        <w:rPr>
                          <w:b w:val="0"/>
                        </w:rPr>
                        <w:t>9 December 2025</w:t>
                      </w:r>
                    </w:p>
                    <w:p w14:paraId="4CDFB2FE" w14:textId="77777777" w:rsidR="0040732E" w:rsidRPr="0010647D" w:rsidRDefault="00722C84" w:rsidP="0034568A">
                      <w:pPr>
                        <w:pStyle w:val="Metadata"/>
                        <w:spacing w:line="240" w:lineRule="auto"/>
                        <w:ind w:left="142"/>
                        <w:rPr>
                          <w:b w:val="0"/>
                        </w:rPr>
                      </w:pPr>
                      <w:r w:rsidRPr="00880F02">
                        <w:t>Approver</w:t>
                      </w:r>
                      <w:r w:rsidR="0040732E" w:rsidRPr="00880F02">
                        <w:tab/>
                      </w:r>
                      <w:r w:rsidR="0040732E" w:rsidRPr="00880F02">
                        <w:tab/>
                      </w:r>
                      <w:r w:rsidR="00842A9F" w:rsidRPr="00880F02">
                        <w:rPr>
                          <w:b w:val="0"/>
                        </w:rPr>
                        <w:t>Vice-Chancellor</w:t>
                      </w:r>
                    </w:p>
                  </w:txbxContent>
                </v:textbox>
                <w10:wrap type="square"/>
                <w10:anchorlock/>
              </v:shape>
            </w:pict>
          </mc:Fallback>
        </mc:AlternateContent>
      </w:r>
      <w:r>
        <w:rPr>
          <w:noProof/>
        </w:rPr>
        <mc:AlternateContent>
          <mc:Choice Requires="wps">
            <w:drawing>
              <wp:anchor distT="45720" distB="45720" distL="114300" distR="114300" simplePos="0" relativeHeight="251658241" behindDoc="0" locked="1" layoutInCell="1" allowOverlap="1" wp14:anchorId="218C4309" wp14:editId="20F4F92B">
                <wp:simplePos x="0" y="0"/>
                <wp:positionH relativeFrom="column">
                  <wp:posOffset>3457575</wp:posOffset>
                </wp:positionH>
                <wp:positionV relativeFrom="paragraph">
                  <wp:posOffset>1072515</wp:posOffset>
                </wp:positionV>
                <wp:extent cx="3203575" cy="1710055"/>
                <wp:effectExtent l="0" t="0" r="0" b="0"/>
                <wp:wrapSquare wrapText="bothSides"/>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3575" cy="1710055"/>
                        </a:xfrm>
                        <a:prstGeom prst="rect">
                          <a:avLst/>
                        </a:prstGeom>
                        <a:solidFill>
                          <a:srgbClr val="FFFFFF"/>
                        </a:solidFill>
                        <a:ln w="9525">
                          <a:noFill/>
                          <a:miter lim="800000"/>
                          <a:headEnd/>
                          <a:tailEnd/>
                        </a:ln>
                      </wps:spPr>
                      <wps:txbx>
                        <w:txbxContent>
                          <w:p w14:paraId="5D10BA6B" w14:textId="77777777" w:rsidR="0034568A" w:rsidRPr="0034568A" w:rsidRDefault="0034568A" w:rsidP="0040732E">
                            <w:pPr>
                              <w:rPr>
                                <w:b/>
                                <w:color w:val="003087"/>
                                <w:sz w:val="10"/>
                              </w:rPr>
                            </w:pPr>
                          </w:p>
                          <w:p w14:paraId="65CC89EA" w14:textId="77777777" w:rsidR="0040732E" w:rsidRPr="00880F02" w:rsidRDefault="00722C84" w:rsidP="00BD56AF">
                            <w:pPr>
                              <w:spacing w:line="240" w:lineRule="auto"/>
                              <w:ind w:left="2127" w:hanging="1985"/>
                              <w:rPr>
                                <w:color w:val="003087"/>
                              </w:rPr>
                            </w:pPr>
                            <w:r w:rsidRPr="0010647D">
                              <w:rPr>
                                <w:b/>
                                <w:color w:val="003087"/>
                              </w:rPr>
                              <w:t>Steward</w:t>
                            </w:r>
                            <w:r w:rsidR="0040732E" w:rsidRPr="0010647D">
                              <w:rPr>
                                <w:color w:val="003087"/>
                              </w:rPr>
                              <w:tab/>
                            </w:r>
                            <w:r w:rsidR="00880F02">
                              <w:rPr>
                                <w:color w:val="003087"/>
                              </w:rPr>
                              <w:t>Director Human Resources</w:t>
                            </w:r>
                          </w:p>
                          <w:p w14:paraId="72D3B730" w14:textId="77777777" w:rsidR="0040732E" w:rsidRPr="00880F02" w:rsidRDefault="0040732E" w:rsidP="00842A9F">
                            <w:pPr>
                              <w:spacing w:line="240" w:lineRule="auto"/>
                              <w:ind w:left="2127" w:hanging="1985"/>
                              <w:rPr>
                                <w:color w:val="003087"/>
                              </w:rPr>
                            </w:pPr>
                            <w:r w:rsidRPr="00880F02">
                              <w:rPr>
                                <w:b/>
                                <w:color w:val="003087"/>
                              </w:rPr>
                              <w:t>Administrator(s)</w:t>
                            </w:r>
                            <w:r w:rsidR="00722C84" w:rsidRPr="00880F02">
                              <w:rPr>
                                <w:color w:val="003087"/>
                              </w:rPr>
                              <w:tab/>
                            </w:r>
                            <w:r w:rsidR="00BD56AF" w:rsidRPr="00880F02">
                              <w:rPr>
                                <w:color w:val="003087"/>
                              </w:rPr>
                              <w:t xml:space="preserve">AD </w:t>
                            </w:r>
                            <w:r w:rsidR="009F6253">
                              <w:rPr>
                                <w:color w:val="003087"/>
                              </w:rPr>
                              <w:t>Human Resources</w:t>
                            </w:r>
                          </w:p>
                          <w:p w14:paraId="3F279CD5" w14:textId="77777777" w:rsidR="0040732E" w:rsidRPr="0010647D" w:rsidRDefault="00722C84" w:rsidP="0034568A">
                            <w:pPr>
                              <w:spacing w:line="240" w:lineRule="auto"/>
                              <w:ind w:left="142"/>
                              <w:rPr>
                                <w:b/>
                                <w:color w:val="003087"/>
                              </w:rPr>
                            </w:pPr>
                            <w:r w:rsidRPr="00880F02">
                              <w:rPr>
                                <w:b/>
                                <w:color w:val="003087"/>
                              </w:rPr>
                              <w:t>TRIM File</w:t>
                            </w:r>
                            <w:r w:rsidR="0040732E" w:rsidRPr="00880F02">
                              <w:rPr>
                                <w:b/>
                                <w:color w:val="003087"/>
                              </w:rPr>
                              <w:tab/>
                            </w:r>
                            <w:r w:rsidR="0040732E" w:rsidRPr="00880F02">
                              <w:rPr>
                                <w:b/>
                                <w:color w:val="003087"/>
                              </w:rPr>
                              <w:tab/>
                            </w:r>
                            <w:r w:rsidR="00C3525A" w:rsidRPr="00880F02">
                              <w:rPr>
                                <w:color w:val="003087"/>
                              </w:rPr>
                              <w:t>F2</w:t>
                            </w:r>
                            <w:r w:rsidR="00880F02" w:rsidRPr="00880F02">
                              <w:rPr>
                                <w:color w:val="003087"/>
                              </w:rPr>
                              <w:t>3/234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4309" id="Text Box 8" o:spid="_x0000_s1027" type="#_x0000_t202" style="position:absolute;margin-left:272.25pt;margin-top:84.45pt;width:252.25pt;height:134.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" stroked="f">
                <o:lock v:ext="edit" aspectratio="t"/>
                <v:textbox>
                  <w:txbxContent>
                    <w:p w14:paraId="5D10BA6B" w14:textId="77777777" w:rsidR="0034568A" w:rsidRPr="0034568A" w:rsidRDefault="0034568A" w:rsidP="0040732E">
                      <w:pPr>
                        <w:rPr>
                          <w:b/>
                          <w:color w:val="003087"/>
                          <w:sz w:val="10"/>
                        </w:rPr>
                      </w:pPr>
                    </w:p>
                    <w:p w14:paraId="65CC89EA" w14:textId="77777777" w:rsidR="0040732E" w:rsidRPr="00880F02" w:rsidRDefault="00722C84" w:rsidP="00BD56AF">
                      <w:pPr>
                        <w:spacing w:line="240" w:lineRule="auto"/>
                        <w:ind w:left="2127" w:hanging="1985"/>
                        <w:rPr>
                          <w:color w:val="003087"/>
                        </w:rPr>
                      </w:pPr>
                      <w:r w:rsidRPr="0010647D">
                        <w:rPr>
                          <w:b/>
                          <w:color w:val="003087"/>
                        </w:rPr>
                        <w:t>Steward</w:t>
                      </w:r>
                      <w:r w:rsidR="0040732E" w:rsidRPr="0010647D">
                        <w:rPr>
                          <w:color w:val="003087"/>
                        </w:rPr>
                        <w:tab/>
                      </w:r>
                      <w:r w:rsidR="00880F02">
                        <w:rPr>
                          <w:color w:val="003087"/>
                        </w:rPr>
                        <w:t>Director Human Resources</w:t>
                      </w:r>
                    </w:p>
                    <w:p w14:paraId="72D3B730" w14:textId="77777777" w:rsidR="0040732E" w:rsidRPr="00880F02" w:rsidRDefault="0040732E" w:rsidP="00842A9F">
                      <w:pPr>
                        <w:spacing w:line="240" w:lineRule="auto"/>
                        <w:ind w:left="2127" w:hanging="1985"/>
                        <w:rPr>
                          <w:color w:val="003087"/>
                        </w:rPr>
                      </w:pPr>
                      <w:r w:rsidRPr="00880F02">
                        <w:rPr>
                          <w:b/>
                          <w:color w:val="003087"/>
                        </w:rPr>
                        <w:t>Administrator(s)</w:t>
                      </w:r>
                      <w:r w:rsidR="00722C84" w:rsidRPr="00880F02">
                        <w:rPr>
                          <w:color w:val="003087"/>
                        </w:rPr>
                        <w:tab/>
                      </w:r>
                      <w:r w:rsidR="00BD56AF" w:rsidRPr="00880F02">
                        <w:rPr>
                          <w:color w:val="003087"/>
                        </w:rPr>
                        <w:t xml:space="preserve">AD </w:t>
                      </w:r>
                      <w:r w:rsidR="009F6253">
                        <w:rPr>
                          <w:color w:val="003087"/>
                        </w:rPr>
                        <w:t>Human Resources</w:t>
                      </w:r>
                    </w:p>
                    <w:p w14:paraId="3F279CD5" w14:textId="77777777" w:rsidR="0040732E" w:rsidRPr="0010647D" w:rsidRDefault="00722C84" w:rsidP="0034568A">
                      <w:pPr>
                        <w:spacing w:line="240" w:lineRule="auto"/>
                        <w:ind w:left="142"/>
                        <w:rPr>
                          <w:b/>
                          <w:color w:val="003087"/>
                        </w:rPr>
                      </w:pPr>
                      <w:r w:rsidRPr="00880F02">
                        <w:rPr>
                          <w:b/>
                          <w:color w:val="003087"/>
                        </w:rPr>
                        <w:t>TRIM File</w:t>
                      </w:r>
                      <w:r w:rsidR="0040732E" w:rsidRPr="00880F02">
                        <w:rPr>
                          <w:b/>
                          <w:color w:val="003087"/>
                        </w:rPr>
                        <w:tab/>
                      </w:r>
                      <w:r w:rsidR="0040732E" w:rsidRPr="00880F02">
                        <w:rPr>
                          <w:b/>
                          <w:color w:val="003087"/>
                        </w:rPr>
                        <w:tab/>
                      </w:r>
                      <w:r w:rsidR="00C3525A" w:rsidRPr="00880F02">
                        <w:rPr>
                          <w:color w:val="003087"/>
                        </w:rPr>
                        <w:t>F2</w:t>
                      </w:r>
                      <w:r w:rsidR="00880F02" w:rsidRPr="00880F02">
                        <w:rPr>
                          <w:color w:val="003087"/>
                        </w:rPr>
                        <w:t>3/234</w:t>
                      </w:r>
                    </w:p>
                  </w:txbxContent>
                </v:textbox>
                <w10:wrap type="square"/>
                <w10:anchorlock/>
              </v:shape>
            </w:pict>
          </mc:Fallback>
        </mc:AlternateContent>
      </w:r>
    </w:p>
    <w:p w14:paraId="21EA59FF" w14:textId="77777777" w:rsidR="00E302DE" w:rsidRDefault="00E302DE" w:rsidP="00E302DE">
      <w:bookmarkStart w:id="0" w:name="_Toc47958420"/>
    </w:p>
    <w:p w14:paraId="368B5BBD" w14:textId="77777777" w:rsidR="00E302DE" w:rsidRDefault="00E302DE" w:rsidP="00E302DE"/>
    <w:p w14:paraId="1B4B32CF" w14:textId="77777777" w:rsidR="00E302DE" w:rsidRDefault="00E302DE" w:rsidP="00E302DE"/>
    <w:p w14:paraId="2EE8FE2D" w14:textId="77777777" w:rsidR="00E302DE" w:rsidRDefault="00E302DE" w:rsidP="00E302DE"/>
    <w:p w14:paraId="3B6BC90F" w14:textId="77777777" w:rsidR="0010647D" w:rsidRPr="00842A9F" w:rsidRDefault="0010647D" w:rsidP="001918E7">
      <w:pPr>
        <w:pStyle w:val="Heading1"/>
      </w:pPr>
      <w:bookmarkStart w:id="1" w:name="_Toc166735936"/>
      <w:r w:rsidRPr="00842A9F">
        <w:t>Purpose</w:t>
      </w:r>
      <w:bookmarkEnd w:id="0"/>
      <w:bookmarkEnd w:id="1"/>
    </w:p>
    <w:p w14:paraId="310D0D95" w14:textId="77777777" w:rsidR="00BD56AF" w:rsidRDefault="00BD56AF" w:rsidP="00676253">
      <w:pPr>
        <w:pStyle w:val="ClauseA"/>
      </w:pPr>
      <w:r>
        <w:t xml:space="preserve">The purpose of this </w:t>
      </w:r>
      <w:r w:rsidRPr="006C71F3">
        <w:rPr>
          <w:b/>
          <w:bCs/>
        </w:rPr>
        <w:t>Policy</w:t>
      </w:r>
      <w:r>
        <w:t xml:space="preserve"> is to —</w:t>
      </w:r>
    </w:p>
    <w:p w14:paraId="5CCECB65" w14:textId="77777777" w:rsidR="00880F02" w:rsidRPr="00880F02" w:rsidRDefault="00880F02" w:rsidP="00F42BC5">
      <w:pPr>
        <w:pStyle w:val="Clause1"/>
      </w:pPr>
      <w:r w:rsidRPr="00880F02">
        <w:t xml:space="preserve">express the various pay related entitlements and discretionary allowances and payments to </w:t>
      </w:r>
      <w:r w:rsidRPr="00880F02">
        <w:rPr>
          <w:b/>
          <w:bCs/>
        </w:rPr>
        <w:t>Employees</w:t>
      </w:r>
      <w:r w:rsidRPr="00880F02">
        <w:t>;</w:t>
      </w:r>
    </w:p>
    <w:p w14:paraId="045DB95D" w14:textId="77777777" w:rsidR="00880F02" w:rsidRPr="00880F02" w:rsidRDefault="00880F02" w:rsidP="00F42BC5">
      <w:pPr>
        <w:pStyle w:val="Clause1"/>
      </w:pPr>
      <w:r w:rsidRPr="00880F02">
        <w:t>support the attraction, development and retention of high quality Employees;</w:t>
      </w:r>
    </w:p>
    <w:p w14:paraId="1A9CC5D5" w14:textId="77777777" w:rsidR="00880F02" w:rsidRPr="00880F02" w:rsidRDefault="00880F02" w:rsidP="00F42BC5">
      <w:pPr>
        <w:pStyle w:val="Clause1"/>
      </w:pPr>
      <w:r w:rsidRPr="00880F02">
        <w:t xml:space="preserve">support an environment where Employees are valued and acknowledged for their contribution to the </w:t>
      </w:r>
      <w:r w:rsidRPr="00880F02">
        <w:rPr>
          <w:b/>
          <w:bCs/>
        </w:rPr>
        <w:t>University</w:t>
      </w:r>
      <w:r w:rsidRPr="00880F02">
        <w:t xml:space="preserve">; </w:t>
      </w:r>
    </w:p>
    <w:p w14:paraId="0B5E33D4" w14:textId="77777777" w:rsidR="00880F02" w:rsidRPr="00880F02" w:rsidRDefault="00880F02" w:rsidP="00F42BC5">
      <w:pPr>
        <w:pStyle w:val="Clause1"/>
      </w:pPr>
      <w:r w:rsidRPr="00880F02">
        <w:t>promote the recognition and reward of high performance by Employees; and</w:t>
      </w:r>
    </w:p>
    <w:p w14:paraId="37F70F61" w14:textId="77777777" w:rsidR="00BD56AF" w:rsidRPr="00880F02" w:rsidRDefault="00880F02" w:rsidP="00F42BC5">
      <w:pPr>
        <w:pStyle w:val="Clause1"/>
      </w:pPr>
      <w:r w:rsidRPr="00880F02">
        <w:t>promote competitive remuneration for skills that are in high demand.</w:t>
      </w:r>
    </w:p>
    <w:p w14:paraId="1C15BB08" w14:textId="77777777" w:rsidR="00842A9F" w:rsidRPr="00452ED6" w:rsidRDefault="00842A9F" w:rsidP="00842A9F"/>
    <w:p w14:paraId="08B4DDA1" w14:textId="77777777" w:rsidR="00842A9F" w:rsidRPr="00F4427E" w:rsidRDefault="00842A9F" w:rsidP="00D56FE8">
      <w:pPr>
        <w:pStyle w:val="ClauseA"/>
      </w:pPr>
      <w:r w:rsidRPr="00F4427E">
        <w:t>In this Policy —</w:t>
      </w:r>
    </w:p>
    <w:p w14:paraId="1DA7140D" w14:textId="77777777" w:rsidR="00842A9F" w:rsidRPr="00452ED6" w:rsidRDefault="00842A9F" w:rsidP="00842A9F">
      <w:pPr>
        <w:rPr>
          <w:lang w:eastAsia="en-AU"/>
        </w:rPr>
      </w:pPr>
    </w:p>
    <w:p w14:paraId="7771A0B9" w14:textId="661AEF80" w:rsidR="0018487E" w:rsidRDefault="00842A9F">
      <w:pPr>
        <w:pStyle w:val="TOC1"/>
        <w:rPr>
          <w:rFonts w:asciiTheme="minorHAnsi" w:eastAsiaTheme="minorEastAsia" w:hAnsiTheme="minorHAnsi" w:cstheme="minorBidi"/>
          <w:noProof/>
          <w:color w:val="auto"/>
          <w:kern w:val="2"/>
          <w:lang w:eastAsia="en-AU"/>
          <w14:ligatures w14:val="standardContextual"/>
        </w:rPr>
      </w:pPr>
      <w:r w:rsidRPr="003922AB">
        <w:fldChar w:fldCharType="begin"/>
      </w:r>
      <w:r w:rsidRPr="003922AB">
        <w:instrText xml:space="preserve"> TOC \o "1-2" \h \z \u </w:instrText>
      </w:r>
      <w:r w:rsidRPr="003922AB">
        <w:fldChar w:fldCharType="separate"/>
      </w:r>
      <w:hyperlink w:anchor="_Toc166735936" w:history="1">
        <w:r w:rsidR="0018487E" w:rsidRPr="004E221E">
          <w:rPr>
            <w:rStyle w:val="Hyperlink"/>
            <w:noProof/>
          </w:rPr>
          <w:t>1</w:t>
        </w:r>
        <w:r w:rsidR="0018487E">
          <w:rPr>
            <w:rFonts w:asciiTheme="minorHAnsi" w:eastAsiaTheme="minorEastAsia" w:hAnsiTheme="minorHAnsi" w:cstheme="minorBidi"/>
            <w:noProof/>
            <w:color w:val="auto"/>
            <w:kern w:val="2"/>
            <w:lang w:eastAsia="en-AU"/>
            <w14:ligatures w14:val="standardContextual"/>
          </w:rPr>
          <w:tab/>
        </w:r>
        <w:r w:rsidR="0018487E" w:rsidRPr="004E221E">
          <w:rPr>
            <w:rStyle w:val="Hyperlink"/>
            <w:noProof/>
          </w:rPr>
          <w:t>Purpose</w:t>
        </w:r>
        <w:r w:rsidR="0018487E">
          <w:rPr>
            <w:noProof/>
            <w:webHidden/>
          </w:rPr>
          <w:tab/>
        </w:r>
        <w:r w:rsidR="0018487E">
          <w:rPr>
            <w:noProof/>
            <w:webHidden/>
          </w:rPr>
          <w:fldChar w:fldCharType="begin"/>
        </w:r>
        <w:r w:rsidR="0018487E">
          <w:rPr>
            <w:noProof/>
            <w:webHidden/>
          </w:rPr>
          <w:instrText xml:space="preserve"> PAGEREF _Toc166735936 \h </w:instrText>
        </w:r>
        <w:r w:rsidR="0018487E">
          <w:rPr>
            <w:noProof/>
            <w:webHidden/>
          </w:rPr>
        </w:r>
        <w:r w:rsidR="0018487E">
          <w:rPr>
            <w:noProof/>
            <w:webHidden/>
          </w:rPr>
          <w:fldChar w:fldCharType="separate"/>
        </w:r>
        <w:r w:rsidR="0018487E">
          <w:rPr>
            <w:noProof/>
            <w:webHidden/>
          </w:rPr>
          <w:t>1</w:t>
        </w:r>
        <w:r w:rsidR="0018487E">
          <w:rPr>
            <w:noProof/>
            <w:webHidden/>
          </w:rPr>
          <w:fldChar w:fldCharType="end"/>
        </w:r>
      </w:hyperlink>
    </w:p>
    <w:p w14:paraId="5D2FE3F9" w14:textId="22220E3E" w:rsidR="0018487E" w:rsidRDefault="0018487E">
      <w:pPr>
        <w:pStyle w:val="TOC1"/>
        <w:rPr>
          <w:rFonts w:asciiTheme="minorHAnsi" w:eastAsiaTheme="minorEastAsia" w:hAnsiTheme="minorHAnsi" w:cstheme="minorBidi"/>
          <w:noProof/>
          <w:color w:val="auto"/>
          <w:kern w:val="2"/>
          <w:lang w:eastAsia="en-AU"/>
          <w14:ligatures w14:val="standardContextual"/>
        </w:rPr>
      </w:pPr>
      <w:hyperlink w:anchor="_Toc166735937" w:history="1">
        <w:r w:rsidRPr="004E221E">
          <w:rPr>
            <w:rStyle w:val="Hyperlink"/>
            <w:noProof/>
          </w:rPr>
          <w:t>2</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Scope</w:t>
        </w:r>
        <w:r>
          <w:rPr>
            <w:noProof/>
            <w:webHidden/>
          </w:rPr>
          <w:tab/>
        </w:r>
        <w:r>
          <w:rPr>
            <w:noProof/>
            <w:webHidden/>
          </w:rPr>
          <w:fldChar w:fldCharType="begin"/>
        </w:r>
        <w:r>
          <w:rPr>
            <w:noProof/>
            <w:webHidden/>
          </w:rPr>
          <w:instrText xml:space="preserve"> PAGEREF _Toc166735937 \h </w:instrText>
        </w:r>
        <w:r>
          <w:rPr>
            <w:noProof/>
            <w:webHidden/>
          </w:rPr>
        </w:r>
        <w:r>
          <w:rPr>
            <w:noProof/>
            <w:webHidden/>
          </w:rPr>
          <w:fldChar w:fldCharType="separate"/>
        </w:r>
        <w:r>
          <w:rPr>
            <w:noProof/>
            <w:webHidden/>
          </w:rPr>
          <w:t>3</w:t>
        </w:r>
        <w:r>
          <w:rPr>
            <w:noProof/>
            <w:webHidden/>
          </w:rPr>
          <w:fldChar w:fldCharType="end"/>
        </w:r>
      </w:hyperlink>
    </w:p>
    <w:p w14:paraId="1149B096" w14:textId="5122DF12"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38" w:history="1">
        <w:r w:rsidRPr="004E221E">
          <w:rPr>
            <w:rStyle w:val="Hyperlink"/>
            <w:noProof/>
          </w:rPr>
          <w:t>2.1</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Institutional Scope</w:t>
        </w:r>
        <w:r>
          <w:rPr>
            <w:noProof/>
            <w:webHidden/>
          </w:rPr>
          <w:tab/>
        </w:r>
        <w:r>
          <w:rPr>
            <w:noProof/>
            <w:webHidden/>
          </w:rPr>
          <w:fldChar w:fldCharType="begin"/>
        </w:r>
        <w:r>
          <w:rPr>
            <w:noProof/>
            <w:webHidden/>
          </w:rPr>
          <w:instrText xml:space="preserve"> PAGEREF _Toc166735938 \h </w:instrText>
        </w:r>
        <w:r>
          <w:rPr>
            <w:noProof/>
            <w:webHidden/>
          </w:rPr>
        </w:r>
        <w:r>
          <w:rPr>
            <w:noProof/>
            <w:webHidden/>
          </w:rPr>
          <w:fldChar w:fldCharType="separate"/>
        </w:r>
        <w:r>
          <w:rPr>
            <w:noProof/>
            <w:webHidden/>
          </w:rPr>
          <w:t>3</w:t>
        </w:r>
        <w:r>
          <w:rPr>
            <w:noProof/>
            <w:webHidden/>
          </w:rPr>
          <w:fldChar w:fldCharType="end"/>
        </w:r>
      </w:hyperlink>
    </w:p>
    <w:p w14:paraId="530817E6" w14:textId="403926ED"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39" w:history="1">
        <w:r w:rsidRPr="004E221E">
          <w:rPr>
            <w:rStyle w:val="Hyperlink"/>
            <w:noProof/>
          </w:rPr>
          <w:t>2.2</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Individual Scope</w:t>
        </w:r>
        <w:r>
          <w:rPr>
            <w:noProof/>
            <w:webHidden/>
          </w:rPr>
          <w:tab/>
        </w:r>
        <w:r>
          <w:rPr>
            <w:noProof/>
            <w:webHidden/>
          </w:rPr>
          <w:fldChar w:fldCharType="begin"/>
        </w:r>
        <w:r>
          <w:rPr>
            <w:noProof/>
            <w:webHidden/>
          </w:rPr>
          <w:instrText xml:space="preserve"> PAGEREF _Toc166735939 \h </w:instrText>
        </w:r>
        <w:r>
          <w:rPr>
            <w:noProof/>
            <w:webHidden/>
          </w:rPr>
        </w:r>
        <w:r>
          <w:rPr>
            <w:noProof/>
            <w:webHidden/>
          </w:rPr>
          <w:fldChar w:fldCharType="separate"/>
        </w:r>
        <w:r>
          <w:rPr>
            <w:noProof/>
            <w:webHidden/>
          </w:rPr>
          <w:t>3</w:t>
        </w:r>
        <w:r>
          <w:rPr>
            <w:noProof/>
            <w:webHidden/>
          </w:rPr>
          <w:fldChar w:fldCharType="end"/>
        </w:r>
      </w:hyperlink>
    </w:p>
    <w:p w14:paraId="7889AF3D" w14:textId="45C430B6" w:rsidR="0018487E" w:rsidRDefault="0018487E">
      <w:pPr>
        <w:pStyle w:val="TOC1"/>
        <w:rPr>
          <w:rFonts w:asciiTheme="minorHAnsi" w:eastAsiaTheme="minorEastAsia" w:hAnsiTheme="minorHAnsi" w:cstheme="minorBidi"/>
          <w:noProof/>
          <w:color w:val="auto"/>
          <w:kern w:val="2"/>
          <w:lang w:eastAsia="en-AU"/>
          <w14:ligatures w14:val="standardContextual"/>
        </w:rPr>
      </w:pPr>
      <w:hyperlink w:anchor="_Toc166735940" w:history="1">
        <w:r w:rsidRPr="004E221E">
          <w:rPr>
            <w:rStyle w:val="Hyperlink"/>
            <w:noProof/>
          </w:rPr>
          <w:t>3</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Pay Progression</w:t>
        </w:r>
        <w:r>
          <w:rPr>
            <w:noProof/>
            <w:webHidden/>
          </w:rPr>
          <w:tab/>
        </w:r>
        <w:r>
          <w:rPr>
            <w:noProof/>
            <w:webHidden/>
          </w:rPr>
          <w:fldChar w:fldCharType="begin"/>
        </w:r>
        <w:r>
          <w:rPr>
            <w:noProof/>
            <w:webHidden/>
          </w:rPr>
          <w:instrText xml:space="preserve"> PAGEREF _Toc166735940 \h </w:instrText>
        </w:r>
        <w:r>
          <w:rPr>
            <w:noProof/>
            <w:webHidden/>
          </w:rPr>
        </w:r>
        <w:r>
          <w:rPr>
            <w:noProof/>
            <w:webHidden/>
          </w:rPr>
          <w:fldChar w:fldCharType="separate"/>
        </w:r>
        <w:r>
          <w:rPr>
            <w:noProof/>
            <w:webHidden/>
          </w:rPr>
          <w:t>3</w:t>
        </w:r>
        <w:r>
          <w:rPr>
            <w:noProof/>
            <w:webHidden/>
          </w:rPr>
          <w:fldChar w:fldCharType="end"/>
        </w:r>
      </w:hyperlink>
    </w:p>
    <w:p w14:paraId="5514AB73" w14:textId="5DC8AE39"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41" w:history="1">
        <w:r w:rsidRPr="004E221E">
          <w:rPr>
            <w:rStyle w:val="Hyperlink"/>
            <w:noProof/>
          </w:rPr>
          <w:t>3.2</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Incremental progression</w:t>
        </w:r>
        <w:r>
          <w:rPr>
            <w:noProof/>
            <w:webHidden/>
          </w:rPr>
          <w:tab/>
        </w:r>
        <w:r>
          <w:rPr>
            <w:noProof/>
            <w:webHidden/>
          </w:rPr>
          <w:fldChar w:fldCharType="begin"/>
        </w:r>
        <w:r>
          <w:rPr>
            <w:noProof/>
            <w:webHidden/>
          </w:rPr>
          <w:instrText xml:space="preserve"> PAGEREF _Toc166735941 \h </w:instrText>
        </w:r>
        <w:r>
          <w:rPr>
            <w:noProof/>
            <w:webHidden/>
          </w:rPr>
        </w:r>
        <w:r>
          <w:rPr>
            <w:noProof/>
            <w:webHidden/>
          </w:rPr>
          <w:fldChar w:fldCharType="separate"/>
        </w:r>
        <w:r>
          <w:rPr>
            <w:noProof/>
            <w:webHidden/>
          </w:rPr>
          <w:t>3</w:t>
        </w:r>
        <w:r>
          <w:rPr>
            <w:noProof/>
            <w:webHidden/>
          </w:rPr>
          <w:fldChar w:fldCharType="end"/>
        </w:r>
      </w:hyperlink>
    </w:p>
    <w:p w14:paraId="15023106" w14:textId="353140D7"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42" w:history="1">
        <w:r w:rsidRPr="004E221E">
          <w:rPr>
            <w:rStyle w:val="Hyperlink"/>
            <w:noProof/>
          </w:rPr>
          <w:t>3.3</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Salary Progression</w:t>
        </w:r>
        <w:r>
          <w:rPr>
            <w:noProof/>
            <w:webHidden/>
          </w:rPr>
          <w:tab/>
        </w:r>
        <w:r>
          <w:rPr>
            <w:noProof/>
            <w:webHidden/>
          </w:rPr>
          <w:fldChar w:fldCharType="begin"/>
        </w:r>
        <w:r>
          <w:rPr>
            <w:noProof/>
            <w:webHidden/>
          </w:rPr>
          <w:instrText xml:space="preserve"> PAGEREF _Toc166735942 \h </w:instrText>
        </w:r>
        <w:r>
          <w:rPr>
            <w:noProof/>
            <w:webHidden/>
          </w:rPr>
        </w:r>
        <w:r>
          <w:rPr>
            <w:noProof/>
            <w:webHidden/>
          </w:rPr>
          <w:fldChar w:fldCharType="separate"/>
        </w:r>
        <w:r>
          <w:rPr>
            <w:noProof/>
            <w:webHidden/>
          </w:rPr>
          <w:t>4</w:t>
        </w:r>
        <w:r>
          <w:rPr>
            <w:noProof/>
            <w:webHidden/>
          </w:rPr>
          <w:fldChar w:fldCharType="end"/>
        </w:r>
      </w:hyperlink>
    </w:p>
    <w:p w14:paraId="101F6948" w14:textId="1B7D77DB" w:rsidR="0018487E" w:rsidRDefault="0018487E">
      <w:pPr>
        <w:pStyle w:val="TOC1"/>
        <w:rPr>
          <w:rFonts w:asciiTheme="minorHAnsi" w:eastAsiaTheme="minorEastAsia" w:hAnsiTheme="minorHAnsi" w:cstheme="minorBidi"/>
          <w:noProof/>
          <w:color w:val="auto"/>
          <w:kern w:val="2"/>
          <w:lang w:eastAsia="en-AU"/>
          <w14:ligatures w14:val="standardContextual"/>
        </w:rPr>
      </w:pPr>
      <w:hyperlink w:anchor="_Toc166735943" w:history="1">
        <w:r w:rsidRPr="004E221E">
          <w:rPr>
            <w:rStyle w:val="Hyperlink"/>
            <w:noProof/>
          </w:rPr>
          <w:t>4</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Salary Packaging</w:t>
        </w:r>
        <w:r>
          <w:rPr>
            <w:noProof/>
            <w:webHidden/>
          </w:rPr>
          <w:tab/>
        </w:r>
        <w:r>
          <w:rPr>
            <w:noProof/>
            <w:webHidden/>
          </w:rPr>
          <w:fldChar w:fldCharType="begin"/>
        </w:r>
        <w:r>
          <w:rPr>
            <w:noProof/>
            <w:webHidden/>
          </w:rPr>
          <w:instrText xml:space="preserve"> PAGEREF _Toc166735943 \h </w:instrText>
        </w:r>
        <w:r>
          <w:rPr>
            <w:noProof/>
            <w:webHidden/>
          </w:rPr>
        </w:r>
        <w:r>
          <w:rPr>
            <w:noProof/>
            <w:webHidden/>
          </w:rPr>
          <w:fldChar w:fldCharType="separate"/>
        </w:r>
        <w:r>
          <w:rPr>
            <w:noProof/>
            <w:webHidden/>
          </w:rPr>
          <w:t>5</w:t>
        </w:r>
        <w:r>
          <w:rPr>
            <w:noProof/>
            <w:webHidden/>
          </w:rPr>
          <w:fldChar w:fldCharType="end"/>
        </w:r>
      </w:hyperlink>
    </w:p>
    <w:p w14:paraId="2016A82E" w14:textId="2E228DD3"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44" w:history="1">
        <w:r w:rsidRPr="004E221E">
          <w:rPr>
            <w:rStyle w:val="Hyperlink"/>
            <w:noProof/>
          </w:rPr>
          <w:t>4.2</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Salary Packaging Agreement</w:t>
        </w:r>
        <w:r>
          <w:rPr>
            <w:noProof/>
            <w:webHidden/>
          </w:rPr>
          <w:tab/>
        </w:r>
        <w:r>
          <w:rPr>
            <w:noProof/>
            <w:webHidden/>
          </w:rPr>
          <w:fldChar w:fldCharType="begin"/>
        </w:r>
        <w:r>
          <w:rPr>
            <w:noProof/>
            <w:webHidden/>
          </w:rPr>
          <w:instrText xml:space="preserve"> PAGEREF _Toc166735944 \h </w:instrText>
        </w:r>
        <w:r>
          <w:rPr>
            <w:noProof/>
            <w:webHidden/>
          </w:rPr>
        </w:r>
        <w:r>
          <w:rPr>
            <w:noProof/>
            <w:webHidden/>
          </w:rPr>
          <w:fldChar w:fldCharType="separate"/>
        </w:r>
        <w:r>
          <w:rPr>
            <w:noProof/>
            <w:webHidden/>
          </w:rPr>
          <w:t>5</w:t>
        </w:r>
        <w:r>
          <w:rPr>
            <w:noProof/>
            <w:webHidden/>
          </w:rPr>
          <w:fldChar w:fldCharType="end"/>
        </w:r>
      </w:hyperlink>
    </w:p>
    <w:p w14:paraId="203EA8F5" w14:textId="3F522A36" w:rsidR="0018487E" w:rsidRDefault="0018487E">
      <w:pPr>
        <w:pStyle w:val="TOC1"/>
        <w:rPr>
          <w:rFonts w:asciiTheme="minorHAnsi" w:eastAsiaTheme="minorEastAsia" w:hAnsiTheme="minorHAnsi" w:cstheme="minorBidi"/>
          <w:noProof/>
          <w:color w:val="auto"/>
          <w:kern w:val="2"/>
          <w:lang w:eastAsia="en-AU"/>
          <w14:ligatures w14:val="standardContextual"/>
        </w:rPr>
      </w:pPr>
      <w:hyperlink w:anchor="_Toc166735945" w:history="1">
        <w:r w:rsidRPr="004E221E">
          <w:rPr>
            <w:rStyle w:val="Hyperlink"/>
            <w:noProof/>
          </w:rPr>
          <w:t>5</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Overpayments</w:t>
        </w:r>
        <w:r>
          <w:rPr>
            <w:noProof/>
            <w:webHidden/>
          </w:rPr>
          <w:tab/>
        </w:r>
        <w:r>
          <w:rPr>
            <w:noProof/>
            <w:webHidden/>
          </w:rPr>
          <w:fldChar w:fldCharType="begin"/>
        </w:r>
        <w:r>
          <w:rPr>
            <w:noProof/>
            <w:webHidden/>
          </w:rPr>
          <w:instrText xml:space="preserve"> PAGEREF _Toc166735945 \h </w:instrText>
        </w:r>
        <w:r>
          <w:rPr>
            <w:noProof/>
            <w:webHidden/>
          </w:rPr>
        </w:r>
        <w:r>
          <w:rPr>
            <w:noProof/>
            <w:webHidden/>
          </w:rPr>
          <w:fldChar w:fldCharType="separate"/>
        </w:r>
        <w:r>
          <w:rPr>
            <w:noProof/>
            <w:webHidden/>
          </w:rPr>
          <w:t>5</w:t>
        </w:r>
        <w:r>
          <w:rPr>
            <w:noProof/>
            <w:webHidden/>
          </w:rPr>
          <w:fldChar w:fldCharType="end"/>
        </w:r>
      </w:hyperlink>
    </w:p>
    <w:p w14:paraId="1EE473FB" w14:textId="2DB48872" w:rsidR="0018487E" w:rsidRDefault="0018487E">
      <w:pPr>
        <w:pStyle w:val="TOC1"/>
        <w:rPr>
          <w:rFonts w:asciiTheme="minorHAnsi" w:eastAsiaTheme="minorEastAsia" w:hAnsiTheme="minorHAnsi" w:cstheme="minorBidi"/>
          <w:noProof/>
          <w:color w:val="auto"/>
          <w:kern w:val="2"/>
          <w:lang w:eastAsia="en-AU"/>
          <w14:ligatures w14:val="standardContextual"/>
        </w:rPr>
      </w:pPr>
      <w:hyperlink w:anchor="_Toc166735946" w:history="1">
        <w:r w:rsidRPr="004E221E">
          <w:rPr>
            <w:rStyle w:val="Hyperlink"/>
            <w:noProof/>
          </w:rPr>
          <w:t>6</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Allowances and Payments</w:t>
        </w:r>
        <w:r>
          <w:rPr>
            <w:noProof/>
            <w:webHidden/>
          </w:rPr>
          <w:tab/>
        </w:r>
        <w:r>
          <w:rPr>
            <w:noProof/>
            <w:webHidden/>
          </w:rPr>
          <w:fldChar w:fldCharType="begin"/>
        </w:r>
        <w:r>
          <w:rPr>
            <w:noProof/>
            <w:webHidden/>
          </w:rPr>
          <w:instrText xml:space="preserve"> PAGEREF _Toc166735946 \h </w:instrText>
        </w:r>
        <w:r>
          <w:rPr>
            <w:noProof/>
            <w:webHidden/>
          </w:rPr>
        </w:r>
        <w:r>
          <w:rPr>
            <w:noProof/>
            <w:webHidden/>
          </w:rPr>
          <w:fldChar w:fldCharType="separate"/>
        </w:r>
        <w:r>
          <w:rPr>
            <w:noProof/>
            <w:webHidden/>
          </w:rPr>
          <w:t>6</w:t>
        </w:r>
        <w:r>
          <w:rPr>
            <w:noProof/>
            <w:webHidden/>
          </w:rPr>
          <w:fldChar w:fldCharType="end"/>
        </w:r>
      </w:hyperlink>
    </w:p>
    <w:p w14:paraId="3D4227C5" w14:textId="462B7CC6"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47" w:history="1">
        <w:r w:rsidRPr="004E221E">
          <w:rPr>
            <w:rStyle w:val="Hyperlink"/>
            <w:noProof/>
          </w:rPr>
          <w:t>6.2</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Higher Duties</w:t>
        </w:r>
        <w:r>
          <w:rPr>
            <w:noProof/>
            <w:webHidden/>
          </w:rPr>
          <w:tab/>
        </w:r>
        <w:r>
          <w:rPr>
            <w:noProof/>
            <w:webHidden/>
          </w:rPr>
          <w:fldChar w:fldCharType="begin"/>
        </w:r>
        <w:r>
          <w:rPr>
            <w:noProof/>
            <w:webHidden/>
          </w:rPr>
          <w:instrText xml:space="preserve"> PAGEREF _Toc166735947 \h </w:instrText>
        </w:r>
        <w:r>
          <w:rPr>
            <w:noProof/>
            <w:webHidden/>
          </w:rPr>
        </w:r>
        <w:r>
          <w:rPr>
            <w:noProof/>
            <w:webHidden/>
          </w:rPr>
          <w:fldChar w:fldCharType="separate"/>
        </w:r>
        <w:r>
          <w:rPr>
            <w:noProof/>
            <w:webHidden/>
          </w:rPr>
          <w:t>7</w:t>
        </w:r>
        <w:r>
          <w:rPr>
            <w:noProof/>
            <w:webHidden/>
          </w:rPr>
          <w:fldChar w:fldCharType="end"/>
        </w:r>
      </w:hyperlink>
    </w:p>
    <w:p w14:paraId="2DFC8443" w14:textId="5B82DC07"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48" w:history="1">
        <w:r w:rsidRPr="004E221E">
          <w:rPr>
            <w:rStyle w:val="Hyperlink"/>
            <w:noProof/>
          </w:rPr>
          <w:t>6.3</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Additional Responsibilities Allowance</w:t>
        </w:r>
        <w:r>
          <w:rPr>
            <w:noProof/>
            <w:webHidden/>
          </w:rPr>
          <w:tab/>
        </w:r>
        <w:r>
          <w:rPr>
            <w:noProof/>
            <w:webHidden/>
          </w:rPr>
          <w:fldChar w:fldCharType="begin"/>
        </w:r>
        <w:r>
          <w:rPr>
            <w:noProof/>
            <w:webHidden/>
          </w:rPr>
          <w:instrText xml:space="preserve"> PAGEREF _Toc166735948 \h </w:instrText>
        </w:r>
        <w:r>
          <w:rPr>
            <w:noProof/>
            <w:webHidden/>
          </w:rPr>
        </w:r>
        <w:r>
          <w:rPr>
            <w:noProof/>
            <w:webHidden/>
          </w:rPr>
          <w:fldChar w:fldCharType="separate"/>
        </w:r>
        <w:r>
          <w:rPr>
            <w:noProof/>
            <w:webHidden/>
          </w:rPr>
          <w:t>7</w:t>
        </w:r>
        <w:r>
          <w:rPr>
            <w:noProof/>
            <w:webHidden/>
          </w:rPr>
          <w:fldChar w:fldCharType="end"/>
        </w:r>
      </w:hyperlink>
    </w:p>
    <w:p w14:paraId="4B6AD40F" w14:textId="2463CFF4"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49" w:history="1">
        <w:r w:rsidRPr="004E221E">
          <w:rPr>
            <w:rStyle w:val="Hyperlink"/>
            <w:noProof/>
          </w:rPr>
          <w:t>6.4</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Designated Role Allowance</w:t>
        </w:r>
        <w:r>
          <w:rPr>
            <w:noProof/>
            <w:webHidden/>
          </w:rPr>
          <w:tab/>
        </w:r>
        <w:r>
          <w:rPr>
            <w:noProof/>
            <w:webHidden/>
          </w:rPr>
          <w:fldChar w:fldCharType="begin"/>
        </w:r>
        <w:r>
          <w:rPr>
            <w:noProof/>
            <w:webHidden/>
          </w:rPr>
          <w:instrText xml:space="preserve"> PAGEREF _Toc166735949 \h </w:instrText>
        </w:r>
        <w:r>
          <w:rPr>
            <w:noProof/>
            <w:webHidden/>
          </w:rPr>
        </w:r>
        <w:r>
          <w:rPr>
            <w:noProof/>
            <w:webHidden/>
          </w:rPr>
          <w:fldChar w:fldCharType="separate"/>
        </w:r>
        <w:r>
          <w:rPr>
            <w:noProof/>
            <w:webHidden/>
          </w:rPr>
          <w:t>8</w:t>
        </w:r>
        <w:r>
          <w:rPr>
            <w:noProof/>
            <w:webHidden/>
          </w:rPr>
          <w:fldChar w:fldCharType="end"/>
        </w:r>
      </w:hyperlink>
    </w:p>
    <w:p w14:paraId="5C56157F" w14:textId="3571F705"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0" w:history="1">
        <w:r w:rsidRPr="004E221E">
          <w:rPr>
            <w:rStyle w:val="Hyperlink"/>
            <w:noProof/>
          </w:rPr>
          <w:t>6.5</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Discretionary Allowances and Payments</w:t>
        </w:r>
        <w:r>
          <w:rPr>
            <w:noProof/>
            <w:webHidden/>
          </w:rPr>
          <w:tab/>
        </w:r>
        <w:r>
          <w:rPr>
            <w:noProof/>
            <w:webHidden/>
          </w:rPr>
          <w:fldChar w:fldCharType="begin"/>
        </w:r>
        <w:r>
          <w:rPr>
            <w:noProof/>
            <w:webHidden/>
          </w:rPr>
          <w:instrText xml:space="preserve"> PAGEREF _Toc166735950 \h </w:instrText>
        </w:r>
        <w:r>
          <w:rPr>
            <w:noProof/>
            <w:webHidden/>
          </w:rPr>
        </w:r>
        <w:r>
          <w:rPr>
            <w:noProof/>
            <w:webHidden/>
          </w:rPr>
          <w:fldChar w:fldCharType="separate"/>
        </w:r>
        <w:r>
          <w:rPr>
            <w:noProof/>
            <w:webHidden/>
          </w:rPr>
          <w:t>8</w:t>
        </w:r>
        <w:r>
          <w:rPr>
            <w:noProof/>
            <w:webHidden/>
          </w:rPr>
          <w:fldChar w:fldCharType="end"/>
        </w:r>
      </w:hyperlink>
    </w:p>
    <w:p w14:paraId="6D837F01" w14:textId="03C8C400"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1" w:history="1">
        <w:r w:rsidRPr="004E221E">
          <w:rPr>
            <w:rStyle w:val="Hyperlink"/>
            <w:noProof/>
          </w:rPr>
          <w:t>6.6</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Attraction Allowance</w:t>
        </w:r>
        <w:r>
          <w:rPr>
            <w:noProof/>
            <w:webHidden/>
          </w:rPr>
          <w:tab/>
        </w:r>
        <w:r>
          <w:rPr>
            <w:noProof/>
            <w:webHidden/>
          </w:rPr>
          <w:fldChar w:fldCharType="begin"/>
        </w:r>
        <w:r>
          <w:rPr>
            <w:noProof/>
            <w:webHidden/>
          </w:rPr>
          <w:instrText xml:space="preserve"> PAGEREF _Toc166735951 \h </w:instrText>
        </w:r>
        <w:r>
          <w:rPr>
            <w:noProof/>
            <w:webHidden/>
          </w:rPr>
        </w:r>
        <w:r>
          <w:rPr>
            <w:noProof/>
            <w:webHidden/>
          </w:rPr>
          <w:fldChar w:fldCharType="separate"/>
        </w:r>
        <w:r>
          <w:rPr>
            <w:noProof/>
            <w:webHidden/>
          </w:rPr>
          <w:t>9</w:t>
        </w:r>
        <w:r>
          <w:rPr>
            <w:noProof/>
            <w:webHidden/>
          </w:rPr>
          <w:fldChar w:fldCharType="end"/>
        </w:r>
      </w:hyperlink>
    </w:p>
    <w:p w14:paraId="68AC2958" w14:textId="3D977F74"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2" w:history="1">
        <w:r w:rsidRPr="004E221E">
          <w:rPr>
            <w:rStyle w:val="Hyperlink"/>
            <w:noProof/>
          </w:rPr>
          <w:t>6.7</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Retention Allowance</w:t>
        </w:r>
        <w:r>
          <w:rPr>
            <w:noProof/>
            <w:webHidden/>
          </w:rPr>
          <w:tab/>
        </w:r>
        <w:r>
          <w:rPr>
            <w:noProof/>
            <w:webHidden/>
          </w:rPr>
          <w:fldChar w:fldCharType="begin"/>
        </w:r>
        <w:r>
          <w:rPr>
            <w:noProof/>
            <w:webHidden/>
          </w:rPr>
          <w:instrText xml:space="preserve"> PAGEREF _Toc166735952 \h </w:instrText>
        </w:r>
        <w:r>
          <w:rPr>
            <w:noProof/>
            <w:webHidden/>
          </w:rPr>
        </w:r>
        <w:r>
          <w:rPr>
            <w:noProof/>
            <w:webHidden/>
          </w:rPr>
          <w:fldChar w:fldCharType="separate"/>
        </w:r>
        <w:r>
          <w:rPr>
            <w:noProof/>
            <w:webHidden/>
          </w:rPr>
          <w:t>9</w:t>
        </w:r>
        <w:r>
          <w:rPr>
            <w:noProof/>
            <w:webHidden/>
          </w:rPr>
          <w:fldChar w:fldCharType="end"/>
        </w:r>
      </w:hyperlink>
    </w:p>
    <w:p w14:paraId="2FBB0909" w14:textId="54658B08"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3" w:history="1">
        <w:r w:rsidRPr="004E221E">
          <w:rPr>
            <w:rStyle w:val="Hyperlink"/>
            <w:noProof/>
          </w:rPr>
          <w:t>6.8</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Market Allowance</w:t>
        </w:r>
        <w:r>
          <w:rPr>
            <w:noProof/>
            <w:webHidden/>
          </w:rPr>
          <w:tab/>
        </w:r>
        <w:r>
          <w:rPr>
            <w:noProof/>
            <w:webHidden/>
          </w:rPr>
          <w:fldChar w:fldCharType="begin"/>
        </w:r>
        <w:r>
          <w:rPr>
            <w:noProof/>
            <w:webHidden/>
          </w:rPr>
          <w:instrText xml:space="preserve"> PAGEREF _Toc166735953 \h </w:instrText>
        </w:r>
        <w:r>
          <w:rPr>
            <w:noProof/>
            <w:webHidden/>
          </w:rPr>
        </w:r>
        <w:r>
          <w:rPr>
            <w:noProof/>
            <w:webHidden/>
          </w:rPr>
          <w:fldChar w:fldCharType="separate"/>
        </w:r>
        <w:r>
          <w:rPr>
            <w:noProof/>
            <w:webHidden/>
          </w:rPr>
          <w:t>10</w:t>
        </w:r>
        <w:r>
          <w:rPr>
            <w:noProof/>
            <w:webHidden/>
          </w:rPr>
          <w:fldChar w:fldCharType="end"/>
        </w:r>
      </w:hyperlink>
    </w:p>
    <w:p w14:paraId="35565F9C" w14:textId="1A326F27"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4" w:history="1">
        <w:r w:rsidRPr="004E221E">
          <w:rPr>
            <w:rStyle w:val="Hyperlink"/>
            <w:noProof/>
          </w:rPr>
          <w:t>6.9</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Performance Allowance</w:t>
        </w:r>
        <w:r>
          <w:rPr>
            <w:noProof/>
            <w:webHidden/>
          </w:rPr>
          <w:tab/>
        </w:r>
        <w:r>
          <w:rPr>
            <w:noProof/>
            <w:webHidden/>
          </w:rPr>
          <w:fldChar w:fldCharType="begin"/>
        </w:r>
        <w:r>
          <w:rPr>
            <w:noProof/>
            <w:webHidden/>
          </w:rPr>
          <w:instrText xml:space="preserve"> PAGEREF _Toc166735954 \h </w:instrText>
        </w:r>
        <w:r>
          <w:rPr>
            <w:noProof/>
            <w:webHidden/>
          </w:rPr>
        </w:r>
        <w:r>
          <w:rPr>
            <w:noProof/>
            <w:webHidden/>
          </w:rPr>
          <w:fldChar w:fldCharType="separate"/>
        </w:r>
        <w:r>
          <w:rPr>
            <w:noProof/>
            <w:webHidden/>
          </w:rPr>
          <w:t>10</w:t>
        </w:r>
        <w:r>
          <w:rPr>
            <w:noProof/>
            <w:webHidden/>
          </w:rPr>
          <w:fldChar w:fldCharType="end"/>
        </w:r>
      </w:hyperlink>
    </w:p>
    <w:p w14:paraId="4D9EA622" w14:textId="026777DF"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5" w:history="1">
        <w:r w:rsidRPr="004E221E">
          <w:rPr>
            <w:rStyle w:val="Hyperlink"/>
            <w:noProof/>
          </w:rPr>
          <w:t>6.10</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Bonus Payments</w:t>
        </w:r>
        <w:r>
          <w:rPr>
            <w:noProof/>
            <w:webHidden/>
          </w:rPr>
          <w:tab/>
        </w:r>
        <w:r>
          <w:rPr>
            <w:noProof/>
            <w:webHidden/>
          </w:rPr>
          <w:fldChar w:fldCharType="begin"/>
        </w:r>
        <w:r>
          <w:rPr>
            <w:noProof/>
            <w:webHidden/>
          </w:rPr>
          <w:instrText xml:space="preserve"> PAGEREF _Toc166735955 \h </w:instrText>
        </w:r>
        <w:r>
          <w:rPr>
            <w:noProof/>
            <w:webHidden/>
          </w:rPr>
        </w:r>
        <w:r>
          <w:rPr>
            <w:noProof/>
            <w:webHidden/>
          </w:rPr>
          <w:fldChar w:fldCharType="separate"/>
        </w:r>
        <w:r>
          <w:rPr>
            <w:noProof/>
            <w:webHidden/>
          </w:rPr>
          <w:t>11</w:t>
        </w:r>
        <w:r>
          <w:rPr>
            <w:noProof/>
            <w:webHidden/>
          </w:rPr>
          <w:fldChar w:fldCharType="end"/>
        </w:r>
      </w:hyperlink>
    </w:p>
    <w:p w14:paraId="5A58449C" w14:textId="20DFBF2A"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6" w:history="1">
        <w:r w:rsidRPr="004E221E">
          <w:rPr>
            <w:rStyle w:val="Hyperlink"/>
            <w:noProof/>
          </w:rPr>
          <w:t>6.11</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Distinction Allowance</w:t>
        </w:r>
        <w:r>
          <w:rPr>
            <w:noProof/>
            <w:webHidden/>
          </w:rPr>
          <w:tab/>
        </w:r>
        <w:r>
          <w:rPr>
            <w:noProof/>
            <w:webHidden/>
          </w:rPr>
          <w:fldChar w:fldCharType="begin"/>
        </w:r>
        <w:r>
          <w:rPr>
            <w:noProof/>
            <w:webHidden/>
          </w:rPr>
          <w:instrText xml:space="preserve"> PAGEREF _Toc166735956 \h </w:instrText>
        </w:r>
        <w:r>
          <w:rPr>
            <w:noProof/>
            <w:webHidden/>
          </w:rPr>
        </w:r>
        <w:r>
          <w:rPr>
            <w:noProof/>
            <w:webHidden/>
          </w:rPr>
          <w:fldChar w:fldCharType="separate"/>
        </w:r>
        <w:r>
          <w:rPr>
            <w:noProof/>
            <w:webHidden/>
          </w:rPr>
          <w:t>12</w:t>
        </w:r>
        <w:r>
          <w:rPr>
            <w:noProof/>
            <w:webHidden/>
          </w:rPr>
          <w:fldChar w:fldCharType="end"/>
        </w:r>
      </w:hyperlink>
    </w:p>
    <w:p w14:paraId="074D01D9" w14:textId="24F07F60"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7" w:history="1">
        <w:r w:rsidRPr="004E221E">
          <w:rPr>
            <w:rStyle w:val="Hyperlink"/>
            <w:noProof/>
          </w:rPr>
          <w:t>6.12</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First Aid Allowance</w:t>
        </w:r>
        <w:r>
          <w:rPr>
            <w:noProof/>
            <w:webHidden/>
          </w:rPr>
          <w:tab/>
        </w:r>
        <w:r>
          <w:rPr>
            <w:noProof/>
            <w:webHidden/>
          </w:rPr>
          <w:fldChar w:fldCharType="begin"/>
        </w:r>
        <w:r>
          <w:rPr>
            <w:noProof/>
            <w:webHidden/>
          </w:rPr>
          <w:instrText xml:space="preserve"> PAGEREF _Toc166735957 \h </w:instrText>
        </w:r>
        <w:r>
          <w:rPr>
            <w:noProof/>
            <w:webHidden/>
          </w:rPr>
        </w:r>
        <w:r>
          <w:rPr>
            <w:noProof/>
            <w:webHidden/>
          </w:rPr>
          <w:fldChar w:fldCharType="separate"/>
        </w:r>
        <w:r>
          <w:rPr>
            <w:noProof/>
            <w:webHidden/>
          </w:rPr>
          <w:t>12</w:t>
        </w:r>
        <w:r>
          <w:rPr>
            <w:noProof/>
            <w:webHidden/>
          </w:rPr>
          <w:fldChar w:fldCharType="end"/>
        </w:r>
      </w:hyperlink>
    </w:p>
    <w:p w14:paraId="304C87E6" w14:textId="453BC2F5" w:rsidR="0018487E" w:rsidRDefault="0018487E">
      <w:pPr>
        <w:pStyle w:val="TOC1"/>
        <w:rPr>
          <w:rFonts w:asciiTheme="minorHAnsi" w:eastAsiaTheme="minorEastAsia" w:hAnsiTheme="minorHAnsi" w:cstheme="minorBidi"/>
          <w:noProof/>
          <w:color w:val="auto"/>
          <w:kern w:val="2"/>
          <w:lang w:eastAsia="en-AU"/>
          <w14:ligatures w14:val="standardContextual"/>
        </w:rPr>
      </w:pPr>
      <w:hyperlink w:anchor="_Toc166735958" w:history="1">
        <w:r w:rsidRPr="004E221E">
          <w:rPr>
            <w:rStyle w:val="Hyperlink"/>
            <w:noProof/>
          </w:rPr>
          <w:t>7</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Clinical and Dental Loadings</w:t>
        </w:r>
        <w:r>
          <w:rPr>
            <w:noProof/>
            <w:webHidden/>
          </w:rPr>
          <w:tab/>
        </w:r>
        <w:r>
          <w:rPr>
            <w:noProof/>
            <w:webHidden/>
          </w:rPr>
          <w:fldChar w:fldCharType="begin"/>
        </w:r>
        <w:r>
          <w:rPr>
            <w:noProof/>
            <w:webHidden/>
          </w:rPr>
          <w:instrText xml:space="preserve"> PAGEREF _Toc166735958 \h </w:instrText>
        </w:r>
        <w:r>
          <w:rPr>
            <w:noProof/>
            <w:webHidden/>
          </w:rPr>
        </w:r>
        <w:r>
          <w:rPr>
            <w:noProof/>
            <w:webHidden/>
          </w:rPr>
          <w:fldChar w:fldCharType="separate"/>
        </w:r>
        <w:r>
          <w:rPr>
            <w:noProof/>
            <w:webHidden/>
          </w:rPr>
          <w:t>13</w:t>
        </w:r>
        <w:r>
          <w:rPr>
            <w:noProof/>
            <w:webHidden/>
          </w:rPr>
          <w:fldChar w:fldCharType="end"/>
        </w:r>
      </w:hyperlink>
    </w:p>
    <w:p w14:paraId="03064086" w14:textId="434CC175"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59" w:history="1">
        <w:r w:rsidRPr="004E221E">
          <w:rPr>
            <w:rStyle w:val="Hyperlink"/>
            <w:noProof/>
          </w:rPr>
          <w:t>7.0</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Clinical Loadings</w:t>
        </w:r>
        <w:r>
          <w:rPr>
            <w:noProof/>
            <w:webHidden/>
          </w:rPr>
          <w:tab/>
        </w:r>
        <w:r>
          <w:rPr>
            <w:noProof/>
            <w:webHidden/>
          </w:rPr>
          <w:fldChar w:fldCharType="begin"/>
        </w:r>
        <w:r>
          <w:rPr>
            <w:noProof/>
            <w:webHidden/>
          </w:rPr>
          <w:instrText xml:space="preserve"> PAGEREF _Toc166735959 \h </w:instrText>
        </w:r>
        <w:r>
          <w:rPr>
            <w:noProof/>
            <w:webHidden/>
          </w:rPr>
        </w:r>
        <w:r>
          <w:rPr>
            <w:noProof/>
            <w:webHidden/>
          </w:rPr>
          <w:fldChar w:fldCharType="separate"/>
        </w:r>
        <w:r>
          <w:rPr>
            <w:noProof/>
            <w:webHidden/>
          </w:rPr>
          <w:t>13</w:t>
        </w:r>
        <w:r>
          <w:rPr>
            <w:noProof/>
            <w:webHidden/>
          </w:rPr>
          <w:fldChar w:fldCharType="end"/>
        </w:r>
      </w:hyperlink>
    </w:p>
    <w:p w14:paraId="21E6107A" w14:textId="7D6CB8FC"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60" w:history="1">
        <w:r w:rsidRPr="004E221E">
          <w:rPr>
            <w:rStyle w:val="Hyperlink"/>
            <w:noProof/>
          </w:rPr>
          <w:t>7.1</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Dental Clinical Loading</w:t>
        </w:r>
        <w:r>
          <w:rPr>
            <w:noProof/>
            <w:webHidden/>
          </w:rPr>
          <w:tab/>
        </w:r>
        <w:r>
          <w:rPr>
            <w:noProof/>
            <w:webHidden/>
          </w:rPr>
          <w:fldChar w:fldCharType="begin"/>
        </w:r>
        <w:r>
          <w:rPr>
            <w:noProof/>
            <w:webHidden/>
          </w:rPr>
          <w:instrText xml:space="preserve"> PAGEREF _Toc166735960 \h </w:instrText>
        </w:r>
        <w:r>
          <w:rPr>
            <w:noProof/>
            <w:webHidden/>
          </w:rPr>
        </w:r>
        <w:r>
          <w:rPr>
            <w:noProof/>
            <w:webHidden/>
          </w:rPr>
          <w:fldChar w:fldCharType="separate"/>
        </w:r>
        <w:r>
          <w:rPr>
            <w:noProof/>
            <w:webHidden/>
          </w:rPr>
          <w:t>13</w:t>
        </w:r>
        <w:r>
          <w:rPr>
            <w:noProof/>
            <w:webHidden/>
          </w:rPr>
          <w:fldChar w:fldCharType="end"/>
        </w:r>
      </w:hyperlink>
    </w:p>
    <w:p w14:paraId="1212C9DA" w14:textId="44F39260" w:rsidR="0018487E" w:rsidRDefault="0018487E">
      <w:pPr>
        <w:pStyle w:val="TOC1"/>
        <w:rPr>
          <w:rFonts w:asciiTheme="minorHAnsi" w:eastAsiaTheme="minorEastAsia" w:hAnsiTheme="minorHAnsi" w:cstheme="minorBidi"/>
          <w:noProof/>
          <w:color w:val="auto"/>
          <w:kern w:val="2"/>
          <w:lang w:eastAsia="en-AU"/>
          <w14:ligatures w14:val="standardContextual"/>
        </w:rPr>
      </w:pPr>
      <w:hyperlink w:anchor="_Toc166735961" w:history="1">
        <w:r w:rsidRPr="004E221E">
          <w:rPr>
            <w:rStyle w:val="Hyperlink"/>
            <w:noProof/>
          </w:rPr>
          <w:t>8</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Rural Clinical School of Western Australia Family Friendly Travel Assistance</w:t>
        </w:r>
        <w:r>
          <w:rPr>
            <w:noProof/>
            <w:webHidden/>
          </w:rPr>
          <w:tab/>
        </w:r>
        <w:r>
          <w:rPr>
            <w:noProof/>
            <w:webHidden/>
          </w:rPr>
          <w:fldChar w:fldCharType="begin"/>
        </w:r>
        <w:r>
          <w:rPr>
            <w:noProof/>
            <w:webHidden/>
          </w:rPr>
          <w:instrText xml:space="preserve"> PAGEREF _Toc166735961 \h </w:instrText>
        </w:r>
        <w:r>
          <w:rPr>
            <w:noProof/>
            <w:webHidden/>
          </w:rPr>
        </w:r>
        <w:r>
          <w:rPr>
            <w:noProof/>
            <w:webHidden/>
          </w:rPr>
          <w:fldChar w:fldCharType="separate"/>
        </w:r>
        <w:r>
          <w:rPr>
            <w:noProof/>
            <w:webHidden/>
          </w:rPr>
          <w:t>14</w:t>
        </w:r>
        <w:r>
          <w:rPr>
            <w:noProof/>
            <w:webHidden/>
          </w:rPr>
          <w:fldChar w:fldCharType="end"/>
        </w:r>
      </w:hyperlink>
    </w:p>
    <w:p w14:paraId="75D67D25" w14:textId="5CDB13E8" w:rsidR="0018487E" w:rsidRDefault="0018487E">
      <w:pPr>
        <w:pStyle w:val="TOC1"/>
        <w:rPr>
          <w:rFonts w:asciiTheme="minorHAnsi" w:eastAsiaTheme="minorEastAsia" w:hAnsiTheme="minorHAnsi" w:cstheme="minorBidi"/>
          <w:noProof/>
          <w:color w:val="auto"/>
          <w:kern w:val="2"/>
          <w:lang w:eastAsia="en-AU"/>
          <w14:ligatures w14:val="standardContextual"/>
        </w:rPr>
      </w:pPr>
      <w:hyperlink w:anchor="_Toc166735962" w:history="1">
        <w:r w:rsidRPr="004E221E">
          <w:rPr>
            <w:rStyle w:val="Hyperlink"/>
            <w:noProof/>
          </w:rPr>
          <w:t>9</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Superannuation</w:t>
        </w:r>
        <w:r>
          <w:rPr>
            <w:noProof/>
            <w:webHidden/>
          </w:rPr>
          <w:tab/>
        </w:r>
        <w:r>
          <w:rPr>
            <w:noProof/>
            <w:webHidden/>
          </w:rPr>
          <w:fldChar w:fldCharType="begin"/>
        </w:r>
        <w:r>
          <w:rPr>
            <w:noProof/>
            <w:webHidden/>
          </w:rPr>
          <w:instrText xml:space="preserve"> PAGEREF _Toc166735962 \h </w:instrText>
        </w:r>
        <w:r>
          <w:rPr>
            <w:noProof/>
            <w:webHidden/>
          </w:rPr>
        </w:r>
        <w:r>
          <w:rPr>
            <w:noProof/>
            <w:webHidden/>
          </w:rPr>
          <w:fldChar w:fldCharType="separate"/>
        </w:r>
        <w:r>
          <w:rPr>
            <w:noProof/>
            <w:webHidden/>
          </w:rPr>
          <w:t>15</w:t>
        </w:r>
        <w:r>
          <w:rPr>
            <w:noProof/>
            <w:webHidden/>
          </w:rPr>
          <w:fldChar w:fldCharType="end"/>
        </w:r>
      </w:hyperlink>
    </w:p>
    <w:p w14:paraId="408BE330" w14:textId="2D0C8FE6"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63" w:history="1">
        <w:r w:rsidRPr="004E221E">
          <w:rPr>
            <w:rStyle w:val="Hyperlink"/>
            <w:noProof/>
          </w:rPr>
          <w:t>9.1</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Superannuation and allowances</w:t>
        </w:r>
        <w:r>
          <w:rPr>
            <w:noProof/>
            <w:webHidden/>
          </w:rPr>
          <w:tab/>
        </w:r>
        <w:r>
          <w:rPr>
            <w:noProof/>
            <w:webHidden/>
          </w:rPr>
          <w:fldChar w:fldCharType="begin"/>
        </w:r>
        <w:r>
          <w:rPr>
            <w:noProof/>
            <w:webHidden/>
          </w:rPr>
          <w:instrText xml:space="preserve"> PAGEREF _Toc166735963 \h </w:instrText>
        </w:r>
        <w:r>
          <w:rPr>
            <w:noProof/>
            <w:webHidden/>
          </w:rPr>
        </w:r>
        <w:r>
          <w:rPr>
            <w:noProof/>
            <w:webHidden/>
          </w:rPr>
          <w:fldChar w:fldCharType="separate"/>
        </w:r>
        <w:r>
          <w:rPr>
            <w:noProof/>
            <w:webHidden/>
          </w:rPr>
          <w:t>15</w:t>
        </w:r>
        <w:r>
          <w:rPr>
            <w:noProof/>
            <w:webHidden/>
          </w:rPr>
          <w:fldChar w:fldCharType="end"/>
        </w:r>
      </w:hyperlink>
    </w:p>
    <w:p w14:paraId="51976DE5" w14:textId="217D617D" w:rsidR="0018487E" w:rsidRDefault="0018487E">
      <w:pPr>
        <w:pStyle w:val="TOC2"/>
        <w:rPr>
          <w:rFonts w:asciiTheme="minorHAnsi" w:eastAsiaTheme="minorEastAsia" w:hAnsiTheme="minorHAnsi" w:cstheme="minorBidi"/>
          <w:noProof/>
          <w:color w:val="auto"/>
          <w:kern w:val="2"/>
          <w:lang w:eastAsia="en-AU"/>
          <w14:ligatures w14:val="standardContextual"/>
        </w:rPr>
      </w:pPr>
      <w:hyperlink w:anchor="_Toc166735964" w:history="1">
        <w:r w:rsidRPr="004E221E">
          <w:rPr>
            <w:rStyle w:val="Hyperlink"/>
            <w:noProof/>
          </w:rPr>
          <w:t>9.2</w:t>
        </w:r>
        <w:r>
          <w:rPr>
            <w:rFonts w:asciiTheme="minorHAnsi" w:eastAsiaTheme="minorEastAsia" w:hAnsiTheme="minorHAnsi" w:cstheme="minorBidi"/>
            <w:noProof/>
            <w:color w:val="auto"/>
            <w:kern w:val="2"/>
            <w:lang w:eastAsia="en-AU"/>
            <w14:ligatures w14:val="standardContextual"/>
          </w:rPr>
          <w:tab/>
        </w:r>
        <w:r w:rsidRPr="004E221E">
          <w:rPr>
            <w:rStyle w:val="Hyperlink"/>
            <w:noProof/>
          </w:rPr>
          <w:t>Change of contribution rate</w:t>
        </w:r>
        <w:r>
          <w:rPr>
            <w:noProof/>
            <w:webHidden/>
          </w:rPr>
          <w:tab/>
        </w:r>
        <w:r>
          <w:rPr>
            <w:noProof/>
            <w:webHidden/>
          </w:rPr>
          <w:fldChar w:fldCharType="begin"/>
        </w:r>
        <w:r>
          <w:rPr>
            <w:noProof/>
            <w:webHidden/>
          </w:rPr>
          <w:instrText xml:space="preserve"> PAGEREF _Toc166735964 \h </w:instrText>
        </w:r>
        <w:r>
          <w:rPr>
            <w:noProof/>
            <w:webHidden/>
          </w:rPr>
        </w:r>
        <w:r>
          <w:rPr>
            <w:noProof/>
            <w:webHidden/>
          </w:rPr>
          <w:fldChar w:fldCharType="separate"/>
        </w:r>
        <w:r>
          <w:rPr>
            <w:noProof/>
            <w:webHidden/>
          </w:rPr>
          <w:t>15</w:t>
        </w:r>
        <w:r>
          <w:rPr>
            <w:noProof/>
            <w:webHidden/>
          </w:rPr>
          <w:fldChar w:fldCharType="end"/>
        </w:r>
      </w:hyperlink>
    </w:p>
    <w:p w14:paraId="470ED736" w14:textId="395FD2A4" w:rsidR="00842A9F" w:rsidRDefault="00842A9F" w:rsidP="00842A9F">
      <w:pPr>
        <w:pStyle w:val="Content"/>
      </w:pPr>
      <w:r w:rsidRPr="003922AB">
        <w:fldChar w:fldCharType="end"/>
      </w:r>
      <w:bookmarkStart w:id="2" w:name="_Toc9321277"/>
    </w:p>
    <w:p w14:paraId="1F631394" w14:textId="77777777" w:rsidR="00D56FE8" w:rsidRDefault="00D56FE8" w:rsidP="00D56FE8">
      <w:pPr>
        <w:pStyle w:val="ClauseA"/>
      </w:pPr>
      <w:r>
        <w:t>This policy is to be read in conjunction with the following —</w:t>
      </w:r>
    </w:p>
    <w:p w14:paraId="36F2C9E4" w14:textId="77777777" w:rsidR="00880F02" w:rsidRDefault="00880F02" w:rsidP="00F42BC5">
      <w:pPr>
        <w:pStyle w:val="Clause1"/>
      </w:pPr>
      <w:r>
        <w:t>Delegation of Human Resources Authority</w:t>
      </w:r>
    </w:p>
    <w:p w14:paraId="1B38015A" w14:textId="77777777" w:rsidR="00880F02" w:rsidRDefault="00880F02" w:rsidP="00F42BC5">
      <w:pPr>
        <w:pStyle w:val="Clause1"/>
      </w:pPr>
      <w:r>
        <w:t>the relevant Service Directory entries; search for —</w:t>
      </w:r>
    </w:p>
    <w:p w14:paraId="4E98A526" w14:textId="77777777" w:rsidR="00880F02" w:rsidRDefault="00880F02" w:rsidP="00043E62">
      <w:pPr>
        <w:pStyle w:val="Clausea0"/>
        <w:ind w:hanging="1134"/>
      </w:pPr>
      <w:r>
        <w:t>salary progression</w:t>
      </w:r>
    </w:p>
    <w:p w14:paraId="51047945" w14:textId="77777777" w:rsidR="00880F02" w:rsidRDefault="00880F02" w:rsidP="00043E62">
      <w:pPr>
        <w:pStyle w:val="Clausea0"/>
        <w:ind w:hanging="1134"/>
      </w:pPr>
      <w:r>
        <w:t>salary packaging</w:t>
      </w:r>
    </w:p>
    <w:p w14:paraId="33AD3D6F" w14:textId="77777777" w:rsidR="00880F02" w:rsidRDefault="00880F02" w:rsidP="00043E62">
      <w:pPr>
        <w:pStyle w:val="Clausea0"/>
        <w:ind w:hanging="1134"/>
      </w:pPr>
      <w:r>
        <w:t>higher duties allowance</w:t>
      </w:r>
    </w:p>
    <w:p w14:paraId="181A9E59" w14:textId="77777777" w:rsidR="00880F02" w:rsidRDefault="00880F02" w:rsidP="00043E62">
      <w:pPr>
        <w:pStyle w:val="Clausea0"/>
        <w:ind w:hanging="1134"/>
      </w:pPr>
      <w:r>
        <w:t>additional responsibilities allowance</w:t>
      </w:r>
    </w:p>
    <w:p w14:paraId="503979B3" w14:textId="77777777" w:rsidR="00880F02" w:rsidRDefault="00880F02" w:rsidP="00043E62">
      <w:pPr>
        <w:pStyle w:val="Clausea0"/>
        <w:ind w:hanging="1134"/>
      </w:pPr>
      <w:r>
        <w:t>discretionary allowance</w:t>
      </w:r>
    </w:p>
    <w:p w14:paraId="47FE98CD" w14:textId="5DBA982D" w:rsidR="00880F02" w:rsidRDefault="00880F02" w:rsidP="00043E62">
      <w:pPr>
        <w:pStyle w:val="Clausea0"/>
        <w:ind w:hanging="1134"/>
      </w:pPr>
      <w:r>
        <w:t>bonus payment</w:t>
      </w:r>
    </w:p>
    <w:p w14:paraId="0D38C2F9" w14:textId="77777777" w:rsidR="00D56FE8" w:rsidRDefault="00D56FE8" w:rsidP="00880F02"/>
    <w:p w14:paraId="559C7D68" w14:textId="77777777" w:rsidR="006C71F3" w:rsidRDefault="006C71F3" w:rsidP="006C71F3">
      <w:pPr>
        <w:pStyle w:val="Heading1"/>
        <w:numPr>
          <w:ilvl w:val="0"/>
          <w:numId w:val="1"/>
        </w:numPr>
        <w:ind w:left="851" w:hanging="851"/>
      </w:pPr>
      <w:bookmarkStart w:id="3" w:name="_Toc37252794"/>
      <w:bookmarkStart w:id="4" w:name="_Toc96606975"/>
      <w:bookmarkStart w:id="5" w:name="_Toc166735937"/>
      <w:bookmarkEnd w:id="2"/>
      <w:r>
        <w:lastRenderedPageBreak/>
        <w:t>Scope</w:t>
      </w:r>
      <w:bookmarkEnd w:id="3"/>
      <w:bookmarkEnd w:id="4"/>
      <w:bookmarkEnd w:id="5"/>
    </w:p>
    <w:p w14:paraId="6F83EC66" w14:textId="77777777" w:rsidR="006C71F3" w:rsidRDefault="006C71F3" w:rsidP="006C71F3">
      <w:pPr>
        <w:pStyle w:val="Heading2"/>
        <w:numPr>
          <w:ilvl w:val="1"/>
          <w:numId w:val="1"/>
        </w:numPr>
        <w:ind w:left="851" w:hanging="851"/>
      </w:pPr>
      <w:bookmarkStart w:id="6" w:name="_Toc9321278"/>
      <w:bookmarkStart w:id="7" w:name="_Toc37252795"/>
      <w:bookmarkStart w:id="8" w:name="_Toc96606976"/>
      <w:bookmarkStart w:id="9" w:name="_Toc166735938"/>
      <w:r>
        <w:t>Institutional Scope</w:t>
      </w:r>
      <w:bookmarkEnd w:id="6"/>
      <w:bookmarkEnd w:id="7"/>
      <w:bookmarkEnd w:id="8"/>
      <w:bookmarkEnd w:id="9"/>
    </w:p>
    <w:p w14:paraId="3310FB4B" w14:textId="77777777" w:rsidR="006C71F3" w:rsidRDefault="006C71F3" w:rsidP="006B2AC5">
      <w:pPr>
        <w:pStyle w:val="ClauseA"/>
      </w:pPr>
      <w:r w:rsidRPr="006C71F3">
        <w:t>The</w:t>
      </w:r>
      <w:r>
        <w:t xml:space="preserve"> scope of this Policy applies to the entire University.</w:t>
      </w:r>
    </w:p>
    <w:p w14:paraId="2D853800" w14:textId="77777777" w:rsidR="006C71F3" w:rsidRDefault="006C71F3" w:rsidP="006C71F3">
      <w:pPr>
        <w:pStyle w:val="Heading2"/>
        <w:numPr>
          <w:ilvl w:val="1"/>
          <w:numId w:val="1"/>
        </w:numPr>
        <w:ind w:left="851" w:hanging="851"/>
      </w:pPr>
      <w:bookmarkStart w:id="10" w:name="_Toc9321279"/>
      <w:bookmarkStart w:id="11" w:name="_Toc37252796"/>
      <w:bookmarkStart w:id="12" w:name="_Toc96606977"/>
      <w:bookmarkStart w:id="13" w:name="_Toc166735939"/>
      <w:r>
        <w:t>Individual Scope</w:t>
      </w:r>
      <w:bookmarkEnd w:id="10"/>
      <w:bookmarkEnd w:id="11"/>
      <w:bookmarkEnd w:id="12"/>
      <w:bookmarkEnd w:id="13"/>
    </w:p>
    <w:p w14:paraId="6AC223FA" w14:textId="77777777" w:rsidR="006C71F3" w:rsidRDefault="006C71F3" w:rsidP="00D56FE8">
      <w:pPr>
        <w:pStyle w:val="ClauseA"/>
      </w:pPr>
      <w:r>
        <w:t xml:space="preserve">The scope of this Policy applies to </w:t>
      </w:r>
      <w:r w:rsidR="00880F02">
        <w:t>all Employees</w:t>
      </w:r>
      <w:r w:rsidR="00D56FE8">
        <w:t>.</w:t>
      </w:r>
    </w:p>
    <w:p w14:paraId="34EB0EB4" w14:textId="77777777" w:rsidR="00D56FE8" w:rsidRPr="00772F35" w:rsidRDefault="00D56FE8" w:rsidP="00D56FE8"/>
    <w:p w14:paraId="389FE3E9" w14:textId="77777777" w:rsidR="00880F02" w:rsidRDefault="00880F02" w:rsidP="00880F02">
      <w:pPr>
        <w:pStyle w:val="Heading1"/>
        <w:numPr>
          <w:ilvl w:val="0"/>
          <w:numId w:val="1"/>
        </w:numPr>
        <w:ind w:left="851" w:hanging="851"/>
      </w:pPr>
      <w:bookmarkStart w:id="14" w:name="_Toc126691142"/>
      <w:bookmarkStart w:id="15" w:name="_Toc166735940"/>
      <w:r>
        <w:t>Pay Progression</w:t>
      </w:r>
      <w:bookmarkEnd w:id="15"/>
      <w:r>
        <w:t xml:space="preserve"> </w:t>
      </w:r>
      <w:bookmarkEnd w:id="14"/>
    </w:p>
    <w:p w14:paraId="68F73749" w14:textId="6DD5A7D0" w:rsidR="00880F02" w:rsidRPr="00DB7B53" w:rsidRDefault="00880F02" w:rsidP="00043E62">
      <w:pPr>
        <w:pStyle w:val="ClauseA"/>
      </w:pPr>
      <w:r>
        <w:t xml:space="preserve">The University will provide eligible Employees with incremental progression or salary progression in accordance with an applicable </w:t>
      </w:r>
      <w:r w:rsidR="00E70882">
        <w:t>E</w:t>
      </w:r>
      <w:r>
        <w:t xml:space="preserve">nterprise </w:t>
      </w:r>
      <w:r w:rsidR="00E70882">
        <w:t>A</w:t>
      </w:r>
      <w:r>
        <w:t xml:space="preserve">greement. </w:t>
      </w:r>
    </w:p>
    <w:p w14:paraId="6F10DCF5" w14:textId="77777777" w:rsidR="00880F02" w:rsidRDefault="00880F02" w:rsidP="00043E62">
      <w:pPr>
        <w:pStyle w:val="Heading2"/>
        <w:numPr>
          <w:ilvl w:val="1"/>
          <w:numId w:val="38"/>
        </w:numPr>
        <w:ind w:left="709" w:hanging="709"/>
      </w:pPr>
      <w:bookmarkStart w:id="16" w:name="_Toc119597099"/>
      <w:bookmarkStart w:id="17" w:name="_Toc119597337"/>
      <w:bookmarkStart w:id="18" w:name="_Toc119597100"/>
      <w:bookmarkStart w:id="19" w:name="_Toc119597338"/>
      <w:bookmarkStart w:id="20" w:name="_Ref119594040"/>
      <w:bookmarkStart w:id="21" w:name="_Toc119597101"/>
      <w:bookmarkStart w:id="22" w:name="_Toc166735941"/>
      <w:bookmarkEnd w:id="16"/>
      <w:bookmarkEnd w:id="17"/>
      <w:bookmarkEnd w:id="18"/>
      <w:bookmarkEnd w:id="19"/>
      <w:r>
        <w:t>Incremental progression</w:t>
      </w:r>
      <w:bookmarkStart w:id="23" w:name="_Hlk119506054"/>
      <w:bookmarkStart w:id="24" w:name="_Hlk119505987"/>
      <w:bookmarkEnd w:id="20"/>
      <w:bookmarkEnd w:id="21"/>
      <w:bookmarkEnd w:id="22"/>
    </w:p>
    <w:p w14:paraId="74F9A35A" w14:textId="77777777" w:rsidR="00880F02" w:rsidRDefault="00880F02" w:rsidP="00043E62">
      <w:pPr>
        <w:pStyle w:val="ClauseA"/>
      </w:pPr>
      <w:r>
        <w:t xml:space="preserve">Employees covered by an enterprise agreement, excluding </w:t>
      </w:r>
      <w:r w:rsidRPr="00566D77">
        <w:t>Casual Employees</w:t>
      </w:r>
      <w:r>
        <w:t>, will be eligible to proceed by annual increments from one step to the next within the classification level of their position, up to the maximum step of the salary range, subject to satisfactory performance, and in accordance with the terms of the applicable enterprise agreement.</w:t>
      </w:r>
    </w:p>
    <w:bookmarkEnd w:id="23"/>
    <w:p w14:paraId="27FCB9BE" w14:textId="77777777" w:rsidR="00581B53" w:rsidRDefault="00581B53" w:rsidP="00EE7E6B">
      <w:pPr>
        <w:pStyle w:val="ClauseA"/>
      </w:pPr>
      <w:r>
        <w:t>In accordance with the applicable Enterprise Agreement, an Employee’s progression to the next increment may be deferred if they are, or have in the last 12 months, been subject to a performance management process in accordance with the Enterprise Agreement.</w:t>
      </w:r>
    </w:p>
    <w:p w14:paraId="256E8637" w14:textId="7D80F36E" w:rsidR="00880F02" w:rsidRDefault="00880F02" w:rsidP="3E1FD408">
      <w:pPr>
        <w:pStyle w:val="ClauseA"/>
      </w:pPr>
      <w:r>
        <w:t xml:space="preserve">Subject to the terms of the applicable enterprise agreement, an </w:t>
      </w:r>
      <w:r w:rsidR="7110ED45">
        <w:t>E</w:t>
      </w:r>
      <w:r>
        <w:t>mployee will be eligible for incremental progression on the anniversary of their appointment to the University. An Employee’s incremental due date will change when —</w:t>
      </w:r>
    </w:p>
    <w:p w14:paraId="1C1FBDCE" w14:textId="77777777" w:rsidR="00880F02" w:rsidRDefault="00880F02" w:rsidP="00F42BC5">
      <w:pPr>
        <w:pStyle w:val="Clause1"/>
      </w:pPr>
      <w:r>
        <w:t>an Employee is appointed to a vacant position at a higher classification level;</w:t>
      </w:r>
    </w:p>
    <w:p w14:paraId="08C148CD" w14:textId="77777777" w:rsidR="00880F02" w:rsidRDefault="00880F02" w:rsidP="00F42BC5">
      <w:pPr>
        <w:pStyle w:val="Clause1"/>
      </w:pPr>
      <w:r>
        <w:t>an Employee's position is reclassified to a higher level; or</w:t>
      </w:r>
    </w:p>
    <w:p w14:paraId="7A12A674" w14:textId="77777777" w:rsidR="00880F02" w:rsidRDefault="00880F02" w:rsidP="00F42BC5">
      <w:pPr>
        <w:pStyle w:val="Clause1"/>
      </w:pPr>
      <w:r>
        <w:t>an accelerated increment is paid in accordance with the applicable enterprise agreement, at a date other than at the existing incremental date.</w:t>
      </w:r>
    </w:p>
    <w:p w14:paraId="3888A302" w14:textId="77777777" w:rsidR="00880F02" w:rsidRDefault="00880F02" w:rsidP="00EE7E6B">
      <w:pPr>
        <w:pStyle w:val="ClauseA"/>
      </w:pPr>
      <w:r>
        <w:t>An Employee’s incremental due date will be extended by the period of any leave without pay which is longer than two weeks, subject to the terms of the applicable enterprise agreement.</w:t>
      </w:r>
    </w:p>
    <w:p w14:paraId="6CE248BC" w14:textId="77777777" w:rsidR="00880F02" w:rsidRDefault="00880F02" w:rsidP="00EE7E6B">
      <w:pPr>
        <w:pStyle w:val="ClauseA"/>
      </w:pPr>
      <w:r>
        <w:t>Subject to the terms of the applicable enterprise agreement, deferred salary leave will not count as service for purposes of incremental progression.</w:t>
      </w:r>
    </w:p>
    <w:p w14:paraId="400D394D" w14:textId="3893CD79" w:rsidR="00880F02" w:rsidRDefault="00880F02" w:rsidP="00EE7E6B">
      <w:pPr>
        <w:pStyle w:val="ClauseA"/>
      </w:pPr>
      <w:r>
        <w:t xml:space="preserve">Where it can be demonstrated that exceptional circumstances exist or that an Employee has performed their duties in an exceptional rather than competent manner, the University may advance an Employee more than one </w:t>
      </w:r>
      <w:r w:rsidR="32FE37B3">
        <w:t>i</w:t>
      </w:r>
      <w:r>
        <w:t>ncrement or grant a special increment or increments in the salary range appropriate to the classification of the position occupied.</w:t>
      </w:r>
    </w:p>
    <w:p w14:paraId="565C131E" w14:textId="79B51E2C" w:rsidR="00880F02" w:rsidRDefault="00880F02" w:rsidP="00EE7E6B">
      <w:pPr>
        <w:pStyle w:val="ClauseA"/>
      </w:pPr>
      <w:r>
        <w:lastRenderedPageBreak/>
        <w:t xml:space="preserve">Applications for an accelerated increment must be recommended by an Employee’s Supervisor/Manager and approved </w:t>
      </w:r>
      <w:r w:rsidR="003A592F">
        <w:t>in line with HR Delegations</w:t>
      </w:r>
      <w:r>
        <w:t>.</w:t>
      </w:r>
    </w:p>
    <w:p w14:paraId="25563F11" w14:textId="77777777" w:rsidR="00880F02" w:rsidRDefault="00880F02" w:rsidP="00EE7E6B">
      <w:pPr>
        <w:pStyle w:val="ClauseA"/>
      </w:pPr>
      <w:r>
        <w:t>Accelerated increments will not normally be considered in the first year of an Employee’s initial appointment.</w:t>
      </w:r>
    </w:p>
    <w:p w14:paraId="78BE287E" w14:textId="34537F29" w:rsidR="00880F02" w:rsidRDefault="00880F02" w:rsidP="00EE7E6B">
      <w:pPr>
        <w:pStyle w:val="ClauseA"/>
      </w:pPr>
      <w:r>
        <w:t xml:space="preserve">Exceptional performance must be established by a Performance Review Process conducted within three months prior to the accelerated </w:t>
      </w:r>
      <w:r w:rsidR="1D2CD6A9">
        <w:t>i</w:t>
      </w:r>
      <w:r>
        <w:t>ncrement application.</w:t>
      </w:r>
    </w:p>
    <w:p w14:paraId="32246841" w14:textId="77777777" w:rsidR="00880F02" w:rsidRDefault="00880F02" w:rsidP="00EE7E6B">
      <w:pPr>
        <w:pStyle w:val="ClauseA"/>
      </w:pPr>
      <w:r>
        <w:t xml:space="preserve">An accelerated increment will generally be paid at the Employee’s normal increment due date. At this date the Employee will be advanced by two steps rather than one. </w:t>
      </w:r>
    </w:p>
    <w:p w14:paraId="39C05078" w14:textId="0242276F" w:rsidR="00880F02" w:rsidRDefault="00880F02" w:rsidP="00EE7E6B">
      <w:pPr>
        <w:pStyle w:val="ClauseA"/>
      </w:pPr>
      <w:r>
        <w:t xml:space="preserve">If the </w:t>
      </w:r>
      <w:r w:rsidR="00EE7E6B">
        <w:t>E</w:t>
      </w:r>
      <w:r>
        <w:t xml:space="preserve">mployee is already at the maximum of the salary range or if there is no </w:t>
      </w:r>
      <w:r w:rsidR="55639F01">
        <w:t>i</w:t>
      </w:r>
      <w:r>
        <w:t>ncremental range for the position, alternative performance recognition may be considered.</w:t>
      </w:r>
    </w:p>
    <w:p w14:paraId="21DBD0AE" w14:textId="77777777" w:rsidR="00880F02" w:rsidRDefault="00880F02" w:rsidP="00880F02">
      <w:pPr>
        <w:pStyle w:val="Heading2"/>
        <w:numPr>
          <w:ilvl w:val="1"/>
          <w:numId w:val="1"/>
        </w:numPr>
        <w:ind w:left="851" w:hanging="851"/>
      </w:pPr>
      <w:bookmarkStart w:id="25" w:name="_Ref119594060"/>
      <w:bookmarkStart w:id="26" w:name="_Toc119597102"/>
      <w:bookmarkStart w:id="27" w:name="_Hlk119417942"/>
      <w:bookmarkStart w:id="28" w:name="_Toc166735942"/>
      <w:bookmarkEnd w:id="24"/>
      <w:r>
        <w:t>Salary Progression</w:t>
      </w:r>
      <w:bookmarkEnd w:id="25"/>
      <w:bookmarkEnd w:id="26"/>
      <w:bookmarkEnd w:id="28"/>
      <w:r>
        <w:t xml:space="preserve"> </w:t>
      </w:r>
      <w:bookmarkEnd w:id="27"/>
    </w:p>
    <w:p w14:paraId="08E168D3" w14:textId="6BF03060" w:rsidR="00880F02" w:rsidRDefault="00880F02" w:rsidP="00EE7E6B">
      <w:pPr>
        <w:pStyle w:val="ClauseA"/>
      </w:pPr>
      <w:r w:rsidRPr="3E1FD408">
        <w:rPr>
          <w:b/>
          <w:bCs/>
        </w:rPr>
        <w:t>Professional and General Employees</w:t>
      </w:r>
      <w:r>
        <w:t>, excluding Casual Employees, may be eligible for salary progression in accordance with the provisions of The University of Western Australia Professional and General Employees Agreement 20</w:t>
      </w:r>
      <w:r w:rsidR="0E5E4442">
        <w:t>23</w:t>
      </w:r>
      <w:r>
        <w:t>(as amended or replaced from time to time) (Professional and General Agreement).</w:t>
      </w:r>
    </w:p>
    <w:p w14:paraId="5F813E1B" w14:textId="2CFD5B3C" w:rsidR="00880F02" w:rsidRDefault="00880F02" w:rsidP="00F42BC5">
      <w:pPr>
        <w:pStyle w:val="Clause1"/>
      </w:pPr>
      <w:r>
        <w:t xml:space="preserve">Where a salary progression allowance is payable in accordance with the Professional and General Agreement, the allowance will </w:t>
      </w:r>
      <w:r w:rsidR="63A0F00D">
        <w:t xml:space="preserve"> be </w:t>
      </w:r>
      <w:r>
        <w:t xml:space="preserve"> paid as a temporary, renewable allowance; .</w:t>
      </w:r>
    </w:p>
    <w:p w14:paraId="7C387BAE" w14:textId="77777777" w:rsidR="00880F02" w:rsidRDefault="00880F02" w:rsidP="006C126D">
      <w:pPr>
        <w:pStyle w:val="ClauseA"/>
      </w:pPr>
      <w:r>
        <w:t>Payment of a salary progression allowance is subject to ongoing excellent performance and/or ongoing requirements for additional duties.</w:t>
      </w:r>
    </w:p>
    <w:p w14:paraId="1DEDB54E" w14:textId="77777777" w:rsidR="00880F02" w:rsidRPr="00795802" w:rsidRDefault="00880F02" w:rsidP="006C126D">
      <w:pPr>
        <w:pStyle w:val="ClauseA"/>
        <w:rPr>
          <w:color w:val="auto"/>
        </w:rPr>
      </w:pPr>
      <w:r w:rsidRPr="6E9C7FA3">
        <w:rPr>
          <w:color w:val="auto"/>
        </w:rPr>
        <w:t xml:space="preserve">Salary progression allowances will be reviewed annually and may be increased by annual increments to the penultimate point of the level to which progression has been approved. </w:t>
      </w:r>
    </w:p>
    <w:p w14:paraId="435124D0" w14:textId="77777777" w:rsidR="00880F02" w:rsidRPr="00795802" w:rsidRDefault="00880F02" w:rsidP="006C126D">
      <w:pPr>
        <w:pStyle w:val="ClauseA"/>
        <w:rPr>
          <w:rFonts w:cs="Calibri"/>
          <w:color w:val="auto"/>
        </w:rPr>
      </w:pPr>
      <w:r w:rsidRPr="6E9C7FA3">
        <w:rPr>
          <w:color w:val="auto"/>
        </w:rPr>
        <w:t xml:space="preserve">The Director of the Employee’s </w:t>
      </w:r>
      <w:r w:rsidRPr="6E9C7FA3">
        <w:rPr>
          <w:b/>
          <w:bCs/>
          <w:color w:val="auto"/>
        </w:rPr>
        <w:t>Business Unit</w:t>
      </w:r>
      <w:r w:rsidRPr="6E9C7FA3">
        <w:rPr>
          <w:color w:val="auto"/>
        </w:rPr>
        <w:t xml:space="preserve"> or equivalent will be responsible for reviewing the status of an Employee’s salary progression allowance annually, as part of the Performance Review Process.</w:t>
      </w:r>
    </w:p>
    <w:p w14:paraId="1AFE113D" w14:textId="77777777" w:rsidR="00880F02" w:rsidRDefault="00880F02" w:rsidP="006C126D">
      <w:pPr>
        <w:pStyle w:val="ClauseA"/>
        <w:rPr>
          <w:rFonts w:cs="Calibri"/>
          <w:color w:val="auto"/>
        </w:rPr>
      </w:pPr>
      <w:r w:rsidRPr="6E9C7FA3">
        <w:rPr>
          <w:color w:val="auto"/>
        </w:rPr>
        <w:t xml:space="preserve">If as part of a Performance Review Process it is recommended that an Employee’s salary progression allowance increase to the next salary point, the Director or equivalent will be required to confirm the continuance of the Employee’s ongoing excellent performance and/or ongoing requirements for additional duties. </w:t>
      </w:r>
    </w:p>
    <w:p w14:paraId="1FE80430" w14:textId="77777777" w:rsidR="00880F02" w:rsidRDefault="00880F02" w:rsidP="006C126D">
      <w:pPr>
        <w:pStyle w:val="ClauseA"/>
        <w:rPr>
          <w:color w:val="auto"/>
        </w:rPr>
      </w:pPr>
      <w:r w:rsidRPr="6E9C7FA3">
        <w:rPr>
          <w:color w:val="auto"/>
        </w:rPr>
        <w:t xml:space="preserve">If as part of a Performance Review Process it is demonstrated that the Employee is no longer exhibiting excellent performance or performing ongoing additional duties, the Director or equivalent will inform the Employee and the Employee will have the right to submit relevant documentation in response, before a decision is made as to whether the salary progression allowance is continued, increased or ceased. </w:t>
      </w:r>
    </w:p>
    <w:p w14:paraId="22F573AA" w14:textId="77777777" w:rsidR="00880F02" w:rsidRDefault="00880F02" w:rsidP="006C126D">
      <w:pPr>
        <w:pStyle w:val="ClauseA"/>
        <w:rPr>
          <w:color w:val="auto"/>
        </w:rPr>
      </w:pPr>
      <w:r w:rsidRPr="6E9C7FA3">
        <w:rPr>
          <w:color w:val="auto"/>
        </w:rPr>
        <w:t xml:space="preserve">Where Employees are in receipt of a salary progression allowance and become subject to formal unsatisfactory performance/behaviour procedures, the allowance will cease the first </w:t>
      </w:r>
      <w:r w:rsidRPr="6E9C7FA3">
        <w:rPr>
          <w:color w:val="auto"/>
        </w:rPr>
        <w:lastRenderedPageBreak/>
        <w:t>complete pay period immediately following the Employee being advised in writing of the decision to commence the procedures.</w:t>
      </w:r>
    </w:p>
    <w:p w14:paraId="3D630C83" w14:textId="77777777" w:rsidR="00880F02" w:rsidRDefault="00880F02" w:rsidP="006C126D">
      <w:pPr>
        <w:pStyle w:val="ClauseA"/>
        <w:rPr>
          <w:color w:val="auto"/>
        </w:rPr>
      </w:pPr>
      <w:r w:rsidRPr="6E9C7FA3">
        <w:rPr>
          <w:color w:val="auto"/>
        </w:rPr>
        <w:t>Where an Employee whose salary progression is approved and transfers or is seconded to another position at the same level, the Salary Progression Allowance will cease accordingly —</w:t>
      </w:r>
    </w:p>
    <w:p w14:paraId="1BE3C992" w14:textId="77777777" w:rsidR="00880F02" w:rsidRPr="006C126D" w:rsidRDefault="00880F02" w:rsidP="00F42BC5">
      <w:pPr>
        <w:pStyle w:val="Clause1"/>
      </w:pPr>
      <w:r w:rsidRPr="006C126D">
        <w:t>for outstanding performance - after 6 months of being transferred or seconded.</w:t>
      </w:r>
    </w:p>
    <w:p w14:paraId="0CB8A090" w14:textId="77777777" w:rsidR="00880F02" w:rsidRPr="006C126D" w:rsidRDefault="00880F02" w:rsidP="00F42BC5">
      <w:pPr>
        <w:pStyle w:val="Clause1"/>
      </w:pPr>
      <w:r w:rsidRPr="006C126D">
        <w:t>for ongoing additional duties - from the commencement of the transfer or secondment.</w:t>
      </w:r>
    </w:p>
    <w:p w14:paraId="21F46278" w14:textId="77777777" w:rsidR="00880F02" w:rsidRPr="00795802" w:rsidRDefault="00880F02" w:rsidP="00880F02"/>
    <w:p w14:paraId="37726B3D" w14:textId="77777777" w:rsidR="00880F02" w:rsidRDefault="00880F02" w:rsidP="00880F02">
      <w:pPr>
        <w:pStyle w:val="Heading1"/>
        <w:numPr>
          <w:ilvl w:val="0"/>
          <w:numId w:val="1"/>
        </w:numPr>
        <w:ind w:left="851" w:hanging="851"/>
      </w:pPr>
      <w:bookmarkStart w:id="29" w:name="_Toc119597103"/>
      <w:bookmarkStart w:id="30" w:name="_Ref122020807"/>
      <w:bookmarkStart w:id="31" w:name="_Toc126691143"/>
      <w:bookmarkStart w:id="32" w:name="_Toc166735943"/>
      <w:r>
        <w:t>Salary Packaging</w:t>
      </w:r>
      <w:bookmarkEnd w:id="29"/>
      <w:bookmarkEnd w:id="30"/>
      <w:bookmarkEnd w:id="31"/>
      <w:bookmarkEnd w:id="32"/>
      <w:r>
        <w:t xml:space="preserve"> </w:t>
      </w:r>
      <w:bookmarkStart w:id="33" w:name="_Toc27728417"/>
      <w:bookmarkStart w:id="34" w:name="_Toc50643861"/>
    </w:p>
    <w:p w14:paraId="3B88CE3D" w14:textId="0EA1CEE3" w:rsidR="00880F02" w:rsidRPr="00CC4014" w:rsidRDefault="00880F02" w:rsidP="006C126D">
      <w:pPr>
        <w:pStyle w:val="ClauseA"/>
      </w:pPr>
      <w:r>
        <w:t xml:space="preserve">Eligible Employees may apply to access </w:t>
      </w:r>
      <w:r w:rsidRPr="3E1FD408">
        <w:rPr>
          <w:b/>
          <w:bCs/>
        </w:rPr>
        <w:t>Salary Packaging</w:t>
      </w:r>
      <w:r>
        <w:t xml:space="preserve">, which the University recognises as </w:t>
      </w:r>
      <w:proofErr w:type="spellStart"/>
      <w:r>
        <w:t>a</w:t>
      </w:r>
      <w:proofErr w:type="spellEnd"/>
      <w:r>
        <w:t xml:space="preserve"> attraction and retention benefit.</w:t>
      </w:r>
    </w:p>
    <w:bookmarkEnd w:id="33"/>
    <w:bookmarkEnd w:id="34"/>
    <w:p w14:paraId="0A5CD427" w14:textId="77777777" w:rsidR="00880F02" w:rsidRDefault="00880F02" w:rsidP="006C126D">
      <w:pPr>
        <w:pStyle w:val="ClauseA"/>
      </w:pPr>
      <w:r w:rsidRPr="00760441">
        <w:t>Salary Packaging</w:t>
      </w:r>
      <w:r w:rsidRPr="00D91C02">
        <w:t xml:space="preserve"> </w:t>
      </w:r>
      <w:r>
        <w:t>means</w:t>
      </w:r>
      <w:r w:rsidRPr="00D91C02">
        <w:t xml:space="preserve"> a voluntary arrangement between an </w:t>
      </w:r>
      <w:r>
        <w:t>Employee</w:t>
      </w:r>
      <w:r w:rsidRPr="00D91C02">
        <w:t xml:space="preserve"> </w:t>
      </w:r>
      <w:r w:rsidRPr="00FA0A03">
        <w:t xml:space="preserve">and the University, where the </w:t>
      </w:r>
      <w:r>
        <w:t>Employee</w:t>
      </w:r>
      <w:r w:rsidRPr="00FA0A03">
        <w:t xml:space="preserve"> agrees to forego part of their salary before tax in return for the University providing benefits of a similar value.</w:t>
      </w:r>
    </w:p>
    <w:p w14:paraId="2643956A" w14:textId="77777777" w:rsidR="00880F02" w:rsidRDefault="00880F02" w:rsidP="006C126D">
      <w:pPr>
        <w:pStyle w:val="ClauseA"/>
      </w:pPr>
      <w:r>
        <w:t xml:space="preserve">Salary Packaging will be available to Employees (excluding Casual Employees) </w:t>
      </w:r>
      <w:r w:rsidRPr="00A35C29">
        <w:rPr>
          <w:lang w:eastAsia="en-US"/>
        </w:rPr>
        <w:t>with an ongoing position or with a</w:t>
      </w:r>
      <w:r>
        <w:rPr>
          <w:lang w:eastAsia="en-US"/>
        </w:rPr>
        <w:t xml:space="preserve"> remaining</w:t>
      </w:r>
      <w:r w:rsidRPr="00A35C29">
        <w:rPr>
          <w:lang w:eastAsia="en-US"/>
        </w:rPr>
        <w:t xml:space="preserve"> fixed term contract period of three or more months.</w:t>
      </w:r>
    </w:p>
    <w:p w14:paraId="09C7D4A9" w14:textId="77777777" w:rsidR="00880F02" w:rsidRDefault="00880F02" w:rsidP="006C126D">
      <w:pPr>
        <w:pStyle w:val="ClauseA"/>
      </w:pPr>
      <w:r>
        <w:t>Any Salary Packaging arrangement will be entered into in accordance with the relevant terms of an Employee’s employment contract or applicable enterprise agreement.</w:t>
      </w:r>
    </w:p>
    <w:p w14:paraId="52360001" w14:textId="77777777" w:rsidR="00880F02" w:rsidRPr="0049012F" w:rsidRDefault="00880F02" w:rsidP="006C126D">
      <w:pPr>
        <w:pStyle w:val="Heading2"/>
        <w:numPr>
          <w:ilvl w:val="1"/>
          <w:numId w:val="39"/>
        </w:numPr>
        <w:ind w:left="851" w:hanging="851"/>
      </w:pPr>
      <w:bookmarkStart w:id="35" w:name="_Toc166735944"/>
      <w:r>
        <w:t>Salary Packaging Agreement</w:t>
      </w:r>
      <w:bookmarkEnd w:id="35"/>
    </w:p>
    <w:p w14:paraId="7CAB116F" w14:textId="77777777" w:rsidR="00880F02" w:rsidRPr="006C126D" w:rsidRDefault="00880F02" w:rsidP="006C126D">
      <w:pPr>
        <w:pStyle w:val="ClauseA"/>
      </w:pPr>
      <w:r w:rsidRPr="006C126D">
        <w:t xml:space="preserve">To access Salary Packaging, Employees will be required to enter into a Salary Packaging Agreement with the University. </w:t>
      </w:r>
    </w:p>
    <w:p w14:paraId="49C8BED1" w14:textId="71566EA6" w:rsidR="00880F02" w:rsidRPr="006C126D" w:rsidRDefault="00880F02" w:rsidP="006C126D">
      <w:pPr>
        <w:pStyle w:val="ClauseA"/>
      </w:pPr>
      <w:r w:rsidRPr="006C126D">
        <w:t xml:space="preserve">All Salary Packaging must be </w:t>
      </w:r>
      <w:r w:rsidR="0011172E">
        <w:t xml:space="preserve">an </w:t>
      </w:r>
      <w:hyperlink r:id="rId13" w:anchor="ato-Effectivesalarysacrificearrangement" w:history="1">
        <w:r w:rsidR="00451D37" w:rsidRPr="00451D37">
          <w:rPr>
            <w:rStyle w:val="Hyperlink"/>
          </w:rPr>
          <w:t>effective salary packaging arrangement</w:t>
        </w:r>
      </w:hyperlink>
      <w:r w:rsidR="00316063">
        <w:t xml:space="preserve"> </w:t>
      </w:r>
      <w:r w:rsidR="0011172E">
        <w:t>in accordance with Australian Taxation Office requirements</w:t>
      </w:r>
      <w:r w:rsidR="006A1A29">
        <w:t xml:space="preserve"> and are required to be </w:t>
      </w:r>
      <w:r w:rsidRPr="006C126D">
        <w:t>entered into prospectively.</w:t>
      </w:r>
    </w:p>
    <w:p w14:paraId="565DB978" w14:textId="77777777" w:rsidR="00C23D1B" w:rsidRDefault="0ECA41E4" w:rsidP="72A74066">
      <w:pPr>
        <w:pStyle w:val="ClauseA"/>
        <w:numPr>
          <w:ilvl w:val="3"/>
          <w:numId w:val="0"/>
        </w:numPr>
      </w:pPr>
      <w:r>
        <w:t xml:space="preserve">Please refer to the </w:t>
      </w:r>
      <w:hyperlink r:id="rId14" w:history="1">
        <w:r w:rsidR="00C23D1B" w:rsidRPr="00C23D1B">
          <w:rPr>
            <w:rStyle w:val="Hyperlink"/>
          </w:rPr>
          <w:t>Salary Packaging Guidelines</w:t>
        </w:r>
      </w:hyperlink>
      <w:r w:rsidR="00C23D1B">
        <w:t xml:space="preserve"> </w:t>
      </w:r>
      <w:r>
        <w:t>for more information</w:t>
      </w:r>
    </w:p>
    <w:p w14:paraId="1B5FF67C" w14:textId="77777777" w:rsidR="00F92B71" w:rsidRDefault="00F92B71" w:rsidP="00F92B71"/>
    <w:p w14:paraId="4B7FC5FE" w14:textId="77777777" w:rsidR="00880F02" w:rsidRDefault="00880F02" w:rsidP="00880F02">
      <w:pPr>
        <w:pStyle w:val="Heading1"/>
        <w:numPr>
          <w:ilvl w:val="0"/>
          <w:numId w:val="1"/>
        </w:numPr>
        <w:ind w:left="851" w:hanging="851"/>
      </w:pPr>
      <w:bookmarkStart w:id="36" w:name="_Toc119597104"/>
      <w:bookmarkStart w:id="37" w:name="_Toc126691144"/>
      <w:bookmarkStart w:id="38" w:name="_Hlk119424457"/>
      <w:bookmarkStart w:id="39" w:name="_Toc166735945"/>
      <w:r>
        <w:t>Overpayments</w:t>
      </w:r>
      <w:bookmarkEnd w:id="36"/>
      <w:bookmarkEnd w:id="37"/>
      <w:bookmarkEnd w:id="39"/>
    </w:p>
    <w:bookmarkEnd w:id="38"/>
    <w:p w14:paraId="7FDB7E08" w14:textId="03F2799C" w:rsidR="00880F02" w:rsidRDefault="00880F02" w:rsidP="00F92B71">
      <w:pPr>
        <w:pStyle w:val="ClauseA"/>
      </w:pPr>
      <w:r w:rsidRPr="00760441">
        <w:rPr>
          <w:b/>
          <w:bCs/>
        </w:rPr>
        <w:t xml:space="preserve">Overpayment </w:t>
      </w:r>
      <w:r>
        <w:t>means any amount including but not limited to salary, wages, stipends and allowances, paid to an Employee that the Employee is not entitled to.</w:t>
      </w:r>
      <w:r w:rsidR="00477000">
        <w:t xml:space="preserve"> </w:t>
      </w:r>
    </w:p>
    <w:p w14:paraId="227EF42A" w14:textId="77777777" w:rsidR="00880F02" w:rsidRDefault="00880F02" w:rsidP="00F92B71">
      <w:pPr>
        <w:pStyle w:val="ClauseA"/>
      </w:pPr>
      <w:r>
        <w:t xml:space="preserve">Where an Overpayment occurs, the University may recover the Overpayment from the overpaid Employee. </w:t>
      </w:r>
    </w:p>
    <w:p w14:paraId="7B69C173" w14:textId="77777777" w:rsidR="00880F02" w:rsidRDefault="00880F02" w:rsidP="00F92B71">
      <w:pPr>
        <w:pStyle w:val="ClauseA"/>
      </w:pPr>
      <w:r>
        <w:t xml:space="preserve">It is the equal, shared responsibility between Human Resources, Staff Resources, the </w:t>
      </w:r>
      <w:r w:rsidRPr="00F92B71">
        <w:t>Business Unit</w:t>
      </w:r>
      <w:r>
        <w:t xml:space="preserve"> and the Employee to identify and report any Overpayments (regardless of </w:t>
      </w:r>
      <w:r>
        <w:lastRenderedPageBreak/>
        <w:t xml:space="preserve">how the Overpayment occurred) to ensure the error is rectified and recovered in a timely manner. </w:t>
      </w:r>
    </w:p>
    <w:p w14:paraId="232F62F2" w14:textId="77777777" w:rsidR="00880F02" w:rsidRDefault="00880F02" w:rsidP="00F92B71">
      <w:pPr>
        <w:pStyle w:val="ClauseA"/>
      </w:pPr>
      <w:r>
        <w:t xml:space="preserve">Overpayments to an Employee will be managed in accordance with the terms of the applicable enterprise agreement, where relevant. </w:t>
      </w:r>
    </w:p>
    <w:p w14:paraId="6BF3B5A7" w14:textId="2EDCB188" w:rsidR="00880F02" w:rsidRDefault="00880F02" w:rsidP="00F92B71">
      <w:pPr>
        <w:pStyle w:val="ClauseA"/>
      </w:pPr>
      <w:r>
        <w:t xml:space="preserve">The University and the Employee may agree to a proposed recovery arrangement. However, generally it is expected that an Employee will repay an overpaid amount in full, or by fortnightly instalments at the rate the </w:t>
      </w:r>
      <w:r w:rsidR="11E58DA2">
        <w:t>o</w:t>
      </w:r>
      <w:r>
        <w:t xml:space="preserve">verpayment occurred or at 10% of the Employee’s gross fortnightly salary, whichever is the lesser amount. </w:t>
      </w:r>
    </w:p>
    <w:p w14:paraId="7F8CBC67" w14:textId="77777777" w:rsidR="00880F02" w:rsidRDefault="00880F02" w:rsidP="00F92B71">
      <w:pPr>
        <w:pStyle w:val="ClauseA"/>
      </w:pPr>
      <w:r>
        <w:t>The amount of repayment will only be varied on the grounds of financial hardship on approval of the Director, Human Resources.</w:t>
      </w:r>
    </w:p>
    <w:p w14:paraId="5524BB9F" w14:textId="77777777" w:rsidR="00880F02" w:rsidRDefault="00880F02" w:rsidP="00F92B71">
      <w:pPr>
        <w:pStyle w:val="ClauseA"/>
      </w:pPr>
      <w:r>
        <w:t>Employees who subsequently cease employment with the University and have not yet repaid the full amount, will have the Overpayment recouped from their final salary payment or termination payment</w:t>
      </w:r>
      <w:r w:rsidR="00581B53">
        <w:t>, where it is not unreasonable to do so</w:t>
      </w:r>
      <w:r>
        <w:t>. Where the Overpayment is greater than the Employee’s final salary or termination payment, the Employee must arrange to repay the outstanding balance.</w:t>
      </w:r>
    </w:p>
    <w:p w14:paraId="7D3E9481" w14:textId="77777777" w:rsidR="00477000" w:rsidRDefault="00477000" w:rsidP="00876292">
      <w:pPr>
        <w:pStyle w:val="ClauseA"/>
      </w:pPr>
      <w:r>
        <w:t xml:space="preserve">In the case of annual leave granted to an Employee in advance, if the Employee resigns and has a negative entitlement, the Employee is required to repay the negative entitlement and authorise the deduction of an amount equal to the negative entitlement from the Employee’s final payments.  If the overdrawn amount exceeds the Employee’s final payment, the Employee will pay the balance of the overdrawn amount which remains outstanding to the University within five Business </w:t>
      </w:r>
      <w:proofErr w:type="gramStart"/>
      <w:r>
        <w:t>Days, if</w:t>
      </w:r>
      <w:proofErr w:type="gramEnd"/>
      <w:r>
        <w:t xml:space="preserve"> it is not unreasonable in the circumstances. </w:t>
      </w:r>
    </w:p>
    <w:p w14:paraId="64D41F95" w14:textId="77777777" w:rsidR="00880F02" w:rsidRDefault="00880F02" w:rsidP="00F92B71">
      <w:pPr>
        <w:pStyle w:val="ClauseA"/>
      </w:pPr>
      <w:r>
        <w:t xml:space="preserve">Overpayments that are not repaid by an Employee may be recovered by the University as a debt, in accordance with Finance Operation’s debt recovery processes for repayment of monies owed to the University. Payment of all relevant fees and charges incurred by the University as part of debt recovery will be sought from the Employee in addition to the amount of the Overpayment. </w:t>
      </w:r>
    </w:p>
    <w:p w14:paraId="38CC87BF" w14:textId="77777777" w:rsidR="00581B53" w:rsidRPr="00581B53" w:rsidRDefault="00581B53" w:rsidP="00477000"/>
    <w:p w14:paraId="19808474" w14:textId="25B6B0E0" w:rsidR="00880F02" w:rsidRDefault="00880F02" w:rsidP="00880F02">
      <w:pPr>
        <w:pStyle w:val="Heading1"/>
        <w:numPr>
          <w:ilvl w:val="0"/>
          <w:numId w:val="1"/>
        </w:numPr>
        <w:ind w:left="851" w:hanging="851"/>
      </w:pPr>
      <w:bookmarkStart w:id="40" w:name="_Toc119570372"/>
      <w:bookmarkStart w:id="41" w:name="_Toc119597482"/>
      <w:bookmarkStart w:id="42" w:name="_Toc126691145"/>
      <w:bookmarkStart w:id="43" w:name="_Toc166735946"/>
      <w:bookmarkEnd w:id="40"/>
      <w:r>
        <w:t>Allowances and Payments</w:t>
      </w:r>
      <w:bookmarkEnd w:id="41"/>
      <w:bookmarkEnd w:id="42"/>
      <w:bookmarkEnd w:id="43"/>
      <w:r>
        <w:t xml:space="preserve"> </w:t>
      </w:r>
    </w:p>
    <w:p w14:paraId="7266165A" w14:textId="77777777" w:rsidR="00880F02" w:rsidRDefault="00880F02" w:rsidP="00F92B71">
      <w:pPr>
        <w:pStyle w:val="ClauseA"/>
      </w:pPr>
      <w:r w:rsidRPr="00DB7B53">
        <w:t xml:space="preserve">To meet its commitment to attract and retain highly skilled </w:t>
      </w:r>
      <w:r>
        <w:t>Employee</w:t>
      </w:r>
      <w:r w:rsidRPr="00DB7B53">
        <w:t xml:space="preserve">s, recognise </w:t>
      </w:r>
      <w:r>
        <w:t>Employee</w:t>
      </w:r>
      <w:r w:rsidRPr="00DB7B53">
        <w:t xml:space="preserve">’s contribution to the University and reward outstanding performance, the University may provide eligible </w:t>
      </w:r>
      <w:r>
        <w:t>Employee</w:t>
      </w:r>
      <w:r w:rsidRPr="00DB7B53">
        <w:t>s with allowances and payments in accordance with this section.</w:t>
      </w:r>
    </w:p>
    <w:p w14:paraId="51746E16" w14:textId="77777777" w:rsidR="00880F02" w:rsidRPr="00643200" w:rsidRDefault="00880F02" w:rsidP="00F92B71">
      <w:pPr>
        <w:pStyle w:val="ClauseA"/>
      </w:pPr>
      <w:r>
        <w:t xml:space="preserve">Allowances and payments will be approved in accordance with the Delegation of Human Resources Authority. </w:t>
      </w:r>
    </w:p>
    <w:p w14:paraId="7AB01157" w14:textId="104EAF12" w:rsidR="00880F02" w:rsidRPr="009626E2" w:rsidRDefault="620004E9" w:rsidP="00F92B71">
      <w:pPr>
        <w:pStyle w:val="Heading2"/>
        <w:numPr>
          <w:ilvl w:val="1"/>
          <w:numId w:val="40"/>
        </w:numPr>
        <w:ind w:left="709" w:hanging="709"/>
      </w:pPr>
      <w:bookmarkStart w:id="44" w:name="_Toc119597107"/>
      <w:bookmarkStart w:id="45" w:name="_Toc166735947"/>
      <w:r>
        <w:lastRenderedPageBreak/>
        <w:t>Higher Duties</w:t>
      </w:r>
      <w:bookmarkEnd w:id="45"/>
      <w:r w:rsidR="00880F02" w:rsidDel="620004E9">
        <w:t xml:space="preserve"> </w:t>
      </w:r>
      <w:bookmarkEnd w:id="44"/>
    </w:p>
    <w:p w14:paraId="4F961E28" w14:textId="7374B3D1" w:rsidR="00880F02" w:rsidRPr="00F50E95" w:rsidRDefault="00880F02" w:rsidP="00880F02">
      <w:pPr>
        <w:pStyle w:val="Heading3"/>
        <w:numPr>
          <w:ilvl w:val="2"/>
          <w:numId w:val="1"/>
        </w:numPr>
        <w:tabs>
          <w:tab w:val="left" w:pos="567"/>
        </w:tabs>
        <w:ind w:left="0" w:firstLine="0"/>
      </w:pPr>
      <w:r>
        <w:t xml:space="preserve">  Nature of </w:t>
      </w:r>
      <w:r w:rsidR="00FE20F6">
        <w:t xml:space="preserve">payment </w:t>
      </w:r>
    </w:p>
    <w:p w14:paraId="4D0FBF92" w14:textId="77777777" w:rsidR="00880F02" w:rsidRDefault="00880F02" w:rsidP="00F92B71">
      <w:pPr>
        <w:pStyle w:val="ClauseA"/>
      </w:pPr>
      <w:r>
        <w:t xml:space="preserve">Professional and General Employees, </w:t>
      </w:r>
      <w:r w:rsidRPr="00760441">
        <w:rPr>
          <w:b/>
          <w:bCs/>
        </w:rPr>
        <w:t xml:space="preserve">ELICOS </w:t>
      </w:r>
      <w:r>
        <w:rPr>
          <w:b/>
          <w:bCs/>
        </w:rPr>
        <w:t>Employee</w:t>
      </w:r>
      <w:r w:rsidRPr="00760441">
        <w:rPr>
          <w:b/>
          <w:bCs/>
        </w:rPr>
        <w:t xml:space="preserve">s </w:t>
      </w:r>
      <w:r>
        <w:t xml:space="preserve">and </w:t>
      </w:r>
      <w:r w:rsidRPr="00760441">
        <w:rPr>
          <w:b/>
          <w:bCs/>
        </w:rPr>
        <w:t xml:space="preserve">Child Care </w:t>
      </w:r>
      <w:r>
        <w:rPr>
          <w:b/>
          <w:bCs/>
        </w:rPr>
        <w:t>Employee</w:t>
      </w:r>
      <w:r w:rsidRPr="00760441">
        <w:rPr>
          <w:b/>
          <w:bCs/>
        </w:rPr>
        <w:t>s</w:t>
      </w:r>
      <w:r>
        <w:t xml:space="preserve">, excluding Casual Employees and </w:t>
      </w:r>
      <w:r w:rsidRPr="00CC3C67">
        <w:rPr>
          <w:b/>
          <w:bCs/>
        </w:rPr>
        <w:t xml:space="preserve">Academic </w:t>
      </w:r>
      <w:r>
        <w:rPr>
          <w:b/>
          <w:bCs/>
        </w:rPr>
        <w:t>Employee</w:t>
      </w:r>
      <w:r w:rsidRPr="00CC3C67">
        <w:rPr>
          <w:b/>
          <w:bCs/>
        </w:rPr>
        <w:t>s</w:t>
      </w:r>
      <w:r w:rsidRPr="00FF4F33">
        <w:t>,</w:t>
      </w:r>
      <w:r>
        <w:t xml:space="preserve"> may receive a higher duties allowance in accordance with the terms of the applicable enterprise agreement. </w:t>
      </w:r>
    </w:p>
    <w:p w14:paraId="51CFF4BA" w14:textId="45BC15BD" w:rsidR="00880F02" w:rsidRPr="00D333FF" w:rsidRDefault="00880F02" w:rsidP="00F92B71">
      <w:pPr>
        <w:pStyle w:val="ClauseA"/>
      </w:pPr>
      <w:bookmarkStart w:id="46" w:name="_Toc119570375"/>
      <w:bookmarkStart w:id="47" w:name="_Toc119570376"/>
      <w:bookmarkEnd w:id="46"/>
      <w:bookmarkEnd w:id="47"/>
      <w:r>
        <w:t>.</w:t>
      </w:r>
    </w:p>
    <w:p w14:paraId="31EC56E4" w14:textId="77777777" w:rsidR="00880F02" w:rsidRDefault="00880F02" w:rsidP="00880F02">
      <w:pPr>
        <w:pStyle w:val="Heading2"/>
        <w:numPr>
          <w:ilvl w:val="1"/>
          <w:numId w:val="1"/>
        </w:numPr>
        <w:ind w:left="851" w:hanging="851"/>
      </w:pPr>
      <w:bookmarkStart w:id="48" w:name="_Toc119597109"/>
      <w:bookmarkStart w:id="49" w:name="_Toc166735948"/>
      <w:r>
        <w:t>Additional Responsibilities Allowance</w:t>
      </w:r>
      <w:bookmarkEnd w:id="48"/>
      <w:bookmarkEnd w:id="49"/>
      <w:r>
        <w:t xml:space="preserve"> </w:t>
      </w:r>
    </w:p>
    <w:p w14:paraId="52CE4211" w14:textId="77777777" w:rsidR="00880F02" w:rsidRDefault="00880F02" w:rsidP="00DD2F13">
      <w:pPr>
        <w:pStyle w:val="Heading3"/>
      </w:pPr>
      <w:r>
        <w:t>Nature of Allowance</w:t>
      </w:r>
    </w:p>
    <w:p w14:paraId="4DC96CD4" w14:textId="77777777" w:rsidR="00880F02" w:rsidRPr="00880F02" w:rsidRDefault="00880F02" w:rsidP="00F92B71">
      <w:pPr>
        <w:pStyle w:val="ClauseA"/>
      </w:pPr>
      <w:r w:rsidRPr="00880F02">
        <w:t xml:space="preserve">An additional responsibilities allowance (ARA) may be paid to Employees undertaking discrete tasks or duties which arise from time to time which are recognised as additional to the negotiated duties in their existing position at the University.  </w:t>
      </w:r>
    </w:p>
    <w:p w14:paraId="4360D503" w14:textId="77777777" w:rsidR="00880F02" w:rsidRPr="00880F02" w:rsidRDefault="00880F02" w:rsidP="00F92B71">
      <w:pPr>
        <w:pStyle w:val="ClauseA"/>
      </w:pPr>
      <w:r w:rsidRPr="00880F02">
        <w:t xml:space="preserve">An ARA will be approved for a term of up to three months in the first instance.  Prior to any request for the payment to be extended, the Employee’s Supervisor / Manager must review the discrete task or role and establish there is a requirement for the additional duties to continue for a further period. </w:t>
      </w:r>
    </w:p>
    <w:p w14:paraId="74D89F51" w14:textId="77777777" w:rsidR="00880F02" w:rsidRPr="00880F02" w:rsidRDefault="00880F02" w:rsidP="00F92B71">
      <w:pPr>
        <w:pStyle w:val="ClauseA"/>
      </w:pPr>
      <w:r w:rsidRPr="00880F02">
        <w:t xml:space="preserve">Access to an ARA is not an entitlement and the duration of the allowance may be varied according to circumstances and performance. </w:t>
      </w:r>
    </w:p>
    <w:p w14:paraId="3564CE5A" w14:textId="77777777" w:rsidR="00880F02" w:rsidRPr="00880F02" w:rsidRDefault="00880F02" w:rsidP="00F92B71">
      <w:pPr>
        <w:pStyle w:val="ClauseA"/>
      </w:pPr>
      <w:r w:rsidRPr="00880F02">
        <w:t xml:space="preserve">In the case of Professional and General Employees, in circumstances where the additional duties represent a sustained change in duties such that the requirements and responsibilities of an Employee’s position are no longer in accordance with the position’s classification level, reclassification in accordance with the Professional and General Agreement would be appropriate, rather than an ARA.  </w:t>
      </w:r>
    </w:p>
    <w:p w14:paraId="774D2A22" w14:textId="6229AD57" w:rsidR="00880F02" w:rsidRPr="00880F02" w:rsidRDefault="00880F02" w:rsidP="00F92B71">
      <w:pPr>
        <w:pStyle w:val="ClauseA"/>
      </w:pPr>
      <w:r w:rsidRPr="00880F02">
        <w:t xml:space="preserve">In the case of Professional and General Employees, ELICOS Employees and Child Care Employees, in circumstances where the additional duties would normally form part of an existing higher level role, a </w:t>
      </w:r>
      <w:r>
        <w:t xml:space="preserve">higher duties allowance </w:t>
      </w:r>
      <w:r w:rsidRPr="00880F02">
        <w:t>will be the appropriate payment for the additional duties.</w:t>
      </w:r>
    </w:p>
    <w:p w14:paraId="66565994" w14:textId="77777777" w:rsidR="00880F02" w:rsidRPr="00880F02" w:rsidRDefault="00880F02" w:rsidP="00DD2F13">
      <w:pPr>
        <w:pStyle w:val="Heading3"/>
      </w:pPr>
      <w:bookmarkStart w:id="50" w:name="_Toc54191104"/>
      <w:r w:rsidRPr="00880F02">
        <w:t>Value of the Allowance</w:t>
      </w:r>
      <w:bookmarkEnd w:id="50"/>
    </w:p>
    <w:p w14:paraId="19B76D17" w14:textId="5B9AC4A8" w:rsidR="00880F02" w:rsidRPr="00880F02" w:rsidRDefault="00880F02" w:rsidP="00F92B71">
      <w:pPr>
        <w:pStyle w:val="ClauseA"/>
      </w:pPr>
      <w:r w:rsidRPr="00880F02">
        <w:t>An ARA will be paid fortnightly</w:t>
      </w:r>
      <w:r w:rsidR="00FA0B58">
        <w:t>.</w:t>
      </w:r>
      <w:r w:rsidRPr="00880F02">
        <w:t xml:space="preserve"> </w:t>
      </w:r>
    </w:p>
    <w:p w14:paraId="2CE0DB88" w14:textId="77777777" w:rsidR="00880F02" w:rsidRPr="00880F02" w:rsidRDefault="00880F02" w:rsidP="00F92B71">
      <w:pPr>
        <w:pStyle w:val="Heading3"/>
      </w:pPr>
      <w:r w:rsidRPr="00880F02">
        <w:t>Academic Employees</w:t>
      </w:r>
    </w:p>
    <w:p w14:paraId="4952B185" w14:textId="77777777" w:rsidR="00880F02" w:rsidRPr="00880F02" w:rsidRDefault="00880F02" w:rsidP="00F92B71">
      <w:pPr>
        <w:pStyle w:val="ClauseA"/>
      </w:pPr>
      <w:r w:rsidRPr="00880F02">
        <w:t>In the case of Academic Employees, additional duties which require the payment of an ARA may include summer semester or offshore off-load teaching.</w:t>
      </w:r>
    </w:p>
    <w:p w14:paraId="04710F3D" w14:textId="77777777" w:rsidR="00880F02" w:rsidRPr="00880F02" w:rsidRDefault="00880F02" w:rsidP="00F92B71">
      <w:pPr>
        <w:pStyle w:val="ClauseA"/>
      </w:pPr>
      <w:r w:rsidRPr="00880F02">
        <w:t>A dollar value for the additional duties will be negotiated with reference to the amounts of payments made for similar duties in the University.</w:t>
      </w:r>
    </w:p>
    <w:p w14:paraId="00625B6D" w14:textId="77777777" w:rsidR="00880F02" w:rsidRPr="00880F02" w:rsidRDefault="00880F02" w:rsidP="00F92B71">
      <w:pPr>
        <w:pStyle w:val="ClauseA"/>
      </w:pPr>
      <w:r w:rsidRPr="00880F02">
        <w:lastRenderedPageBreak/>
        <w:t>Schools must ensure funds are available prior to recommending an ARA, particularly for grant funded positions where funds may be restricted to a particular point range.</w:t>
      </w:r>
    </w:p>
    <w:p w14:paraId="585A03EB" w14:textId="77777777" w:rsidR="00880F02" w:rsidRPr="00880F02" w:rsidRDefault="00880F02" w:rsidP="00880F02">
      <w:pPr>
        <w:pStyle w:val="Heading3"/>
        <w:numPr>
          <w:ilvl w:val="2"/>
          <w:numId w:val="1"/>
        </w:numPr>
        <w:ind w:left="851" w:hanging="851"/>
      </w:pPr>
      <w:r w:rsidRPr="00880F02">
        <w:t>Professional and General Employees</w:t>
      </w:r>
    </w:p>
    <w:p w14:paraId="1055255E" w14:textId="77777777" w:rsidR="00880F02" w:rsidRPr="00880F02" w:rsidRDefault="00880F02" w:rsidP="00F92B71">
      <w:pPr>
        <w:pStyle w:val="ClauseA"/>
      </w:pPr>
      <w:r w:rsidRPr="00880F02">
        <w:t>When determining the dollar value of an ARA, the additional duties must be assessed against the classification descriptors specified in the Professional and General</w:t>
      </w:r>
      <w:r w:rsidR="00095111">
        <w:t xml:space="preserve"> Enterprise</w:t>
      </w:r>
      <w:r w:rsidRPr="00880F02">
        <w:t xml:space="preserve"> Agreement.  This is important as the additional duties may eventually evolve into part of the negotiated duties of the Employee’s existing position.  In these circumstances the value of the additional duties will form part of the evaluation for reclassification at that time.</w:t>
      </w:r>
    </w:p>
    <w:p w14:paraId="2D874497" w14:textId="77777777" w:rsidR="00880F02" w:rsidRPr="00880F02" w:rsidRDefault="00880F02" w:rsidP="00F92B71">
      <w:pPr>
        <w:pStyle w:val="ClauseA"/>
      </w:pPr>
      <w:r>
        <w:t>The Supervisor or Head of School/Director may seek guidance from the Talent Team when determining the appropriate level of allowance.</w:t>
      </w:r>
    </w:p>
    <w:p w14:paraId="395F2C99" w14:textId="77777777" w:rsidR="00880F02" w:rsidRPr="002860F4" w:rsidRDefault="00880F02" w:rsidP="00880F02">
      <w:pPr>
        <w:pStyle w:val="Heading2"/>
        <w:numPr>
          <w:ilvl w:val="1"/>
          <w:numId w:val="1"/>
        </w:numPr>
        <w:ind w:left="851" w:hanging="851"/>
      </w:pPr>
      <w:bookmarkStart w:id="51" w:name="_Toc54191106"/>
      <w:bookmarkStart w:id="52" w:name="_Toc119597110"/>
      <w:bookmarkStart w:id="53" w:name="_Toc166735949"/>
      <w:r w:rsidRPr="002860F4">
        <w:t>Designated Role Allowance</w:t>
      </w:r>
      <w:bookmarkEnd w:id="51"/>
      <w:bookmarkEnd w:id="52"/>
      <w:bookmarkEnd w:id="53"/>
    </w:p>
    <w:p w14:paraId="133EB7F6" w14:textId="468C2351" w:rsidR="00880F02" w:rsidRPr="00880F02" w:rsidRDefault="00880F02" w:rsidP="00F92B71">
      <w:pPr>
        <w:pStyle w:val="ClauseA"/>
      </w:pPr>
      <w:r>
        <w:t>Academic Employees</w:t>
      </w:r>
      <w:r w:rsidR="00924355">
        <w:t xml:space="preserve">, excluding </w:t>
      </w:r>
      <w:r w:rsidR="002C26D0">
        <w:t>C</w:t>
      </w:r>
      <w:r w:rsidR="00C570B9">
        <w:t xml:space="preserve">asual </w:t>
      </w:r>
      <w:r w:rsidR="002C26D0">
        <w:t>E</w:t>
      </w:r>
      <w:r w:rsidR="00C570B9">
        <w:t>mployees</w:t>
      </w:r>
      <w:r w:rsidR="00924355">
        <w:t>,</w:t>
      </w:r>
      <w:r>
        <w:t xml:space="preserve"> who perform designated University roles such as Chair of the Academic Board, Chair of Discipline or (in some circumstances) Directors of Centres may receive a designated role allowance. A designated role allowance will be paid as an ARA. </w:t>
      </w:r>
    </w:p>
    <w:p w14:paraId="68240BB1" w14:textId="77777777" w:rsidR="00880F02" w:rsidRPr="00880F02" w:rsidRDefault="00880F02" w:rsidP="00F92B71">
      <w:pPr>
        <w:pStyle w:val="ClauseA"/>
      </w:pPr>
      <w:r w:rsidRPr="00880F02">
        <w:t>The allowance will be approved for the term of the designated role.</w:t>
      </w:r>
    </w:p>
    <w:p w14:paraId="49E16F66" w14:textId="77777777" w:rsidR="00880F02" w:rsidRPr="00880F02" w:rsidRDefault="00880F02" w:rsidP="00F92B71">
      <w:pPr>
        <w:pStyle w:val="ClauseA"/>
      </w:pPr>
      <w:r w:rsidRPr="00880F02">
        <w:t>When determining the dollar value of a designated role allowance, the Head of School must consider the additional tasks of the designated role and the amounts of payments made for similar duties in the University.</w:t>
      </w:r>
    </w:p>
    <w:p w14:paraId="687B7DAF" w14:textId="77777777" w:rsidR="00880F02" w:rsidRPr="00880F02" w:rsidRDefault="00880F02" w:rsidP="00F92B71">
      <w:pPr>
        <w:pStyle w:val="ClauseA"/>
      </w:pPr>
      <w:r w:rsidRPr="00880F02">
        <w:t>Schools must ensure that funds are available prior to recommending a designated role allowance, particularly for grant funded positions where funds may be restricted to a particular point range.</w:t>
      </w:r>
    </w:p>
    <w:p w14:paraId="64919669" w14:textId="77777777" w:rsidR="00880F02" w:rsidRPr="00444D0A" w:rsidRDefault="00880F02" w:rsidP="00880F02">
      <w:pPr>
        <w:pStyle w:val="Heading2"/>
        <w:numPr>
          <w:ilvl w:val="1"/>
          <w:numId w:val="1"/>
        </w:numPr>
        <w:ind w:left="851" w:hanging="851"/>
      </w:pPr>
      <w:bookmarkStart w:id="54" w:name="_Toc119597111"/>
      <w:bookmarkStart w:id="55" w:name="_Ref122020518"/>
      <w:bookmarkStart w:id="56" w:name="_Ref122020889"/>
      <w:bookmarkStart w:id="57" w:name="_Toc166735950"/>
      <w:r>
        <w:t>Discretionary Allowances and Payments</w:t>
      </w:r>
      <w:bookmarkEnd w:id="54"/>
      <w:bookmarkEnd w:id="55"/>
      <w:bookmarkEnd w:id="56"/>
      <w:bookmarkEnd w:id="57"/>
    </w:p>
    <w:p w14:paraId="4044334E" w14:textId="60CD354C" w:rsidR="00880F02" w:rsidRDefault="00880F02" w:rsidP="00F92B71">
      <w:pPr>
        <w:pStyle w:val="ClauseA"/>
      </w:pPr>
      <w:r w:rsidRPr="00210A6C">
        <w:t xml:space="preserve">Discretionary allowances </w:t>
      </w:r>
      <w:r>
        <w:t xml:space="preserve">may be </w:t>
      </w:r>
      <w:r w:rsidRPr="00210A6C">
        <w:t xml:space="preserve">granted to attract and retain </w:t>
      </w:r>
      <w:r>
        <w:t>Employee</w:t>
      </w:r>
      <w:r w:rsidRPr="00210A6C">
        <w:t>s</w:t>
      </w:r>
      <w:r w:rsidR="00A718B8">
        <w:t xml:space="preserve">, excluding </w:t>
      </w:r>
      <w:r w:rsidR="00D45880">
        <w:t>Casual Employees</w:t>
      </w:r>
      <w:r w:rsidR="008D5E48">
        <w:t xml:space="preserve">, </w:t>
      </w:r>
      <w:r w:rsidRPr="00210A6C">
        <w:t xml:space="preserve">who have special skills or expertise, </w:t>
      </w:r>
      <w:r>
        <w:t xml:space="preserve">address altered market conditions </w:t>
      </w:r>
      <w:r w:rsidRPr="00210A6C">
        <w:t>and</w:t>
      </w:r>
      <w:r>
        <w:t>/or</w:t>
      </w:r>
      <w:r w:rsidRPr="00210A6C">
        <w:t xml:space="preserve"> to recognise and reward </w:t>
      </w:r>
      <w:r>
        <w:t>outstanding performance, and include —</w:t>
      </w:r>
    </w:p>
    <w:p w14:paraId="1371062A" w14:textId="77777777" w:rsidR="00880F02" w:rsidRPr="005F2510" w:rsidRDefault="00880F02" w:rsidP="00F42BC5">
      <w:pPr>
        <w:pStyle w:val="Clause1"/>
      </w:pPr>
      <w:bookmarkStart w:id="58" w:name="_Hlk119428468"/>
      <w:r w:rsidRPr="005F2510">
        <w:t>attraction allowance;</w:t>
      </w:r>
    </w:p>
    <w:p w14:paraId="72063007" w14:textId="77777777" w:rsidR="00880F02" w:rsidRPr="005F2510" w:rsidRDefault="00880F02" w:rsidP="00F42BC5">
      <w:pPr>
        <w:pStyle w:val="Clause1"/>
      </w:pPr>
      <w:r w:rsidRPr="005F2510">
        <w:t>retention allowance;</w:t>
      </w:r>
    </w:p>
    <w:p w14:paraId="726D7447" w14:textId="77777777" w:rsidR="00880F02" w:rsidRPr="005F2510" w:rsidRDefault="00880F02" w:rsidP="00F42BC5">
      <w:pPr>
        <w:pStyle w:val="Clause1"/>
      </w:pPr>
      <w:r w:rsidRPr="005F2510">
        <w:t>market allowance;</w:t>
      </w:r>
    </w:p>
    <w:p w14:paraId="6C12ABD2" w14:textId="77777777" w:rsidR="00880F02" w:rsidRPr="005F2510" w:rsidRDefault="00880F02" w:rsidP="00F42BC5">
      <w:pPr>
        <w:pStyle w:val="Clause1"/>
      </w:pPr>
      <w:r w:rsidRPr="005F2510">
        <w:t>performance allowance; and</w:t>
      </w:r>
    </w:p>
    <w:p w14:paraId="23568403" w14:textId="3B82918E" w:rsidR="00880F02" w:rsidRPr="005F2510" w:rsidRDefault="00880F02" w:rsidP="00F42BC5">
      <w:pPr>
        <w:pStyle w:val="Clause1"/>
      </w:pPr>
      <w:r w:rsidRPr="005F2510">
        <w:t>bonus payment.</w:t>
      </w:r>
      <w:bookmarkEnd w:id="58"/>
    </w:p>
    <w:p w14:paraId="49133025" w14:textId="77777777" w:rsidR="00880F02" w:rsidRDefault="00880F02" w:rsidP="00F92B71">
      <w:pPr>
        <w:pStyle w:val="ClauseA"/>
      </w:pPr>
      <w:r>
        <w:t>Discretionary allowances will be recommended in accordance with the University’s principles of Equity and Achievement Relative to Opportunity, the Organisational Development Policy and Organisational Development Guideline and the relevant Business Unit’s operational priorities and strategic plan.</w:t>
      </w:r>
    </w:p>
    <w:p w14:paraId="002AD91B" w14:textId="77777777" w:rsidR="00880F02" w:rsidRDefault="00880F02" w:rsidP="00F92B71">
      <w:pPr>
        <w:pStyle w:val="ClauseA"/>
      </w:pPr>
      <w:r>
        <w:lastRenderedPageBreak/>
        <w:t xml:space="preserve">In conjunction with the Delegation of Human Resources Authority, no Delegate will be authorised to approve an allowance or payment to a direct report or if an actual or reasonably perceived conflict of interest exists. </w:t>
      </w:r>
    </w:p>
    <w:p w14:paraId="06D7963C" w14:textId="77777777" w:rsidR="00880F02" w:rsidRDefault="00880F02" w:rsidP="00F92B71">
      <w:pPr>
        <w:pStyle w:val="ClauseA"/>
      </w:pPr>
      <w:r>
        <w:t xml:space="preserve">In considering and approving recommendations for any discretionary allowance the Executive will take into account the existing distribution of allowances within the School/Business Unit, the reasons for the recommendation, current remuneration of the Employee and any other relevant factors. </w:t>
      </w:r>
    </w:p>
    <w:p w14:paraId="17AB42D5" w14:textId="77777777" w:rsidR="00880F02" w:rsidRDefault="00880F02" w:rsidP="00F92B71">
      <w:pPr>
        <w:pStyle w:val="ClauseA"/>
      </w:pPr>
      <w:r>
        <w:t xml:space="preserve">If the Executive does not agree with a recommendation for a discretionary allowance or payment, the Head of School/Director will be notified in writing. The Head of School/Director may request a review of the decision by the Executive, through the Director, Human Resources. </w:t>
      </w:r>
    </w:p>
    <w:p w14:paraId="4BFA96A5" w14:textId="77777777" w:rsidR="00880F02" w:rsidRDefault="00880F02" w:rsidP="00F92B71">
      <w:pPr>
        <w:pStyle w:val="ClauseA"/>
      </w:pPr>
      <w:bookmarkStart w:id="59" w:name="_Toc27468147"/>
      <w:bookmarkStart w:id="60" w:name="_Toc50642807"/>
      <w:bookmarkStart w:id="61" w:name="_Hlk118451005"/>
      <w:r>
        <w:t>When an Employee in receipt of a discretionary allowance or payment —</w:t>
      </w:r>
    </w:p>
    <w:p w14:paraId="67720E42" w14:textId="77777777" w:rsidR="00880F02" w:rsidRDefault="00880F02" w:rsidP="00F42BC5">
      <w:pPr>
        <w:pStyle w:val="Clause1"/>
      </w:pPr>
      <w:r>
        <w:t xml:space="preserve">receives an increase in </w:t>
      </w:r>
      <w:r w:rsidRPr="00CC3C67">
        <w:rPr>
          <w:b/>
          <w:bCs/>
        </w:rPr>
        <w:t>Base Salary</w:t>
      </w:r>
      <w:r>
        <w:t xml:space="preserve"> as a result of academic promotion or reclassification in accordance with the provisions of an applicable Agreement; or</w:t>
      </w:r>
    </w:p>
    <w:p w14:paraId="1D99DD69" w14:textId="77777777" w:rsidR="00880F02" w:rsidRDefault="00880F02" w:rsidP="00F42BC5">
      <w:pPr>
        <w:pStyle w:val="Clause1"/>
      </w:pPr>
      <w:r>
        <w:t xml:space="preserve">is awarded a separate discretionary allowance or payment,  </w:t>
      </w:r>
    </w:p>
    <w:p w14:paraId="32CFBA0C" w14:textId="77777777" w:rsidR="00880F02" w:rsidRDefault="00880F02" w:rsidP="00F92B71">
      <w:pPr>
        <w:pStyle w:val="ClauseA"/>
        <w:numPr>
          <w:ilvl w:val="0"/>
          <w:numId w:val="0"/>
        </w:numPr>
        <w:ind w:left="709"/>
      </w:pPr>
      <w:r>
        <w:t>the allowance or payment will be reviewed to determine if it continues to be appropriate.  The allowance would ordinarily be rescinded or reduced at this time.</w:t>
      </w:r>
    </w:p>
    <w:p w14:paraId="66211AF9" w14:textId="77777777" w:rsidR="00880F02" w:rsidRDefault="00880F02" w:rsidP="00F92B71">
      <w:pPr>
        <w:pStyle w:val="ClauseA"/>
      </w:pPr>
      <w:r w:rsidRPr="00CC3C67">
        <w:rPr>
          <w:bCs/>
        </w:rPr>
        <w:t>Base Salary</w:t>
      </w:r>
      <w:r>
        <w:t xml:space="preserve"> means the Base Salary an Employee is entitled to in accordance with their employment contract or, where an enterprise agreement applies, the Employee’s annual Base Salary not including any applicable allowances, loadings or penalties.  </w:t>
      </w:r>
    </w:p>
    <w:p w14:paraId="7A2F028E" w14:textId="77777777" w:rsidR="00880F02" w:rsidRDefault="00880F02" w:rsidP="00880F02">
      <w:pPr>
        <w:pStyle w:val="Heading2"/>
        <w:numPr>
          <w:ilvl w:val="1"/>
          <w:numId w:val="1"/>
        </w:numPr>
        <w:ind w:left="851" w:hanging="851"/>
      </w:pPr>
      <w:bookmarkStart w:id="62" w:name="_Toc119597112"/>
      <w:bookmarkStart w:id="63" w:name="_Toc166735951"/>
      <w:bookmarkEnd w:id="59"/>
      <w:bookmarkEnd w:id="60"/>
      <w:bookmarkEnd w:id="61"/>
      <w:r w:rsidRPr="00D102F0">
        <w:t>Attraction</w:t>
      </w:r>
      <w:r>
        <w:t xml:space="preserve"> Allowance</w:t>
      </w:r>
      <w:bookmarkEnd w:id="62"/>
      <w:bookmarkEnd w:id="63"/>
    </w:p>
    <w:p w14:paraId="7881FD84" w14:textId="3CF829DA" w:rsidR="00880F02" w:rsidRDefault="00880F02" w:rsidP="00F92B71">
      <w:pPr>
        <w:pStyle w:val="ClauseA"/>
      </w:pPr>
      <w:r>
        <w:t>Employees, excluding Casual Employees, may receive an attraction allowance</w:t>
      </w:r>
      <w:r w:rsidR="00C0068C">
        <w:t xml:space="preserve">, paid as a fixed dollar sum, </w:t>
      </w:r>
      <w:r>
        <w:t xml:space="preserve"> where, at the time of the Employee’s appointment, the University identifies a demonstrated need to offer a salary above that specified in the relevant pay scale in an applicable enterprise agreement, taking into account the market conditions and the need to attract the expertise of a particular individual.</w:t>
      </w:r>
    </w:p>
    <w:p w14:paraId="27B9E95A" w14:textId="77777777" w:rsidR="00880F02" w:rsidRPr="00E10211" w:rsidRDefault="00880F02" w:rsidP="00F92B71">
      <w:pPr>
        <w:pStyle w:val="ClauseA"/>
      </w:pPr>
      <w:r>
        <w:t xml:space="preserve">Where the provision of an attraction allowance is approved, the allowance provided must be specified in the applicant’s employment contract. </w:t>
      </w:r>
    </w:p>
    <w:p w14:paraId="2239EB94" w14:textId="77777777" w:rsidR="00880F02" w:rsidRDefault="00880F02" w:rsidP="00F92B71">
      <w:pPr>
        <w:pStyle w:val="ClauseA"/>
      </w:pPr>
      <w:r>
        <w:t xml:space="preserve">An attraction allowance will be provided for the term of the appointment in the role for which the allowance is offered. </w:t>
      </w:r>
    </w:p>
    <w:p w14:paraId="1BB015BB" w14:textId="77777777" w:rsidR="00880F02" w:rsidRDefault="00880F02" w:rsidP="00F92B71">
      <w:pPr>
        <w:pStyle w:val="Heading2"/>
      </w:pPr>
      <w:bookmarkStart w:id="64" w:name="_Toc119597113"/>
      <w:bookmarkStart w:id="65" w:name="_Toc119597351"/>
      <w:bookmarkStart w:id="66" w:name="_Toc119597114"/>
      <w:bookmarkStart w:id="67" w:name="_Toc166735952"/>
      <w:bookmarkEnd w:id="64"/>
      <w:bookmarkEnd w:id="65"/>
      <w:r w:rsidRPr="00F92B71">
        <w:t>Retention</w:t>
      </w:r>
      <w:r>
        <w:t xml:space="preserve"> Allowance</w:t>
      </w:r>
      <w:bookmarkEnd w:id="66"/>
      <w:bookmarkEnd w:id="67"/>
    </w:p>
    <w:p w14:paraId="4D3E7216" w14:textId="77777777" w:rsidR="00880F02" w:rsidRDefault="00880F02" w:rsidP="00F92B71">
      <w:pPr>
        <w:pStyle w:val="ClauseA"/>
      </w:pPr>
      <w:bookmarkStart w:id="68" w:name="_Toc119504794"/>
      <w:bookmarkEnd w:id="68"/>
      <w:r>
        <w:t>The University may decide to provide an Employee, excluding Casual Employees, a retention allowance where the Employee receives a verified offer of employment from another organisation, the purpose of which is to retain high quality talent.</w:t>
      </w:r>
    </w:p>
    <w:p w14:paraId="6FAB96F2" w14:textId="77777777" w:rsidR="00880F02" w:rsidRDefault="00880F02" w:rsidP="00F92B71">
      <w:pPr>
        <w:pStyle w:val="ClauseA"/>
      </w:pPr>
      <w:r>
        <w:t>A retention allowance will be paid as a fixed dollar sum.</w:t>
      </w:r>
    </w:p>
    <w:p w14:paraId="11C507CE" w14:textId="288D861F" w:rsidR="00880F02" w:rsidRDefault="00880F02" w:rsidP="00F92B71">
      <w:pPr>
        <w:pStyle w:val="ClauseA"/>
      </w:pPr>
      <w:r>
        <w:lastRenderedPageBreak/>
        <w:t xml:space="preserve">When an Employee receives an increase in Base Salary as a result of academic promotion or reclassification in accordance the provisions of an applicable enterprise agreement, the </w:t>
      </w:r>
      <w:r w:rsidR="0050268C">
        <w:t xml:space="preserve">retention </w:t>
      </w:r>
      <w:r>
        <w:t xml:space="preserve"> allowance will be reviewed to determine if the allowance or level of the allowance continues to be appropriate. The allowance may be rescinded or reduced at this time.</w:t>
      </w:r>
    </w:p>
    <w:p w14:paraId="4EC915E5" w14:textId="77777777" w:rsidR="00880F02" w:rsidRDefault="00880F02" w:rsidP="00880F02">
      <w:pPr>
        <w:pStyle w:val="Heading2"/>
        <w:numPr>
          <w:ilvl w:val="1"/>
          <w:numId w:val="1"/>
        </w:numPr>
        <w:ind w:left="851" w:hanging="851"/>
      </w:pPr>
      <w:bookmarkStart w:id="69" w:name="_Toc119597115"/>
      <w:bookmarkStart w:id="70" w:name="_Toc119597353"/>
      <w:bookmarkStart w:id="71" w:name="_Toc119597116"/>
      <w:bookmarkStart w:id="72" w:name="_Toc166735953"/>
      <w:bookmarkEnd w:id="69"/>
      <w:bookmarkEnd w:id="70"/>
      <w:r>
        <w:t>Market Allowance</w:t>
      </w:r>
      <w:bookmarkEnd w:id="71"/>
      <w:bookmarkEnd w:id="72"/>
    </w:p>
    <w:p w14:paraId="1359C48A" w14:textId="77777777" w:rsidR="00880F02" w:rsidRPr="00880F02" w:rsidRDefault="00880F02" w:rsidP="00F92B71">
      <w:pPr>
        <w:pStyle w:val="ClauseA"/>
      </w:pPr>
      <w:bookmarkStart w:id="73" w:name="_Toc119504798"/>
      <w:bookmarkEnd w:id="73"/>
      <w:r>
        <w:t xml:space="preserve">An Employee, excluding Casual Employees, may receive a market allowance where </w:t>
      </w:r>
      <w:r w:rsidRPr="00880F02">
        <w:t>evidence is provided of —</w:t>
      </w:r>
    </w:p>
    <w:p w14:paraId="75D5AD82" w14:textId="77777777" w:rsidR="00880F02" w:rsidRDefault="00880F02" w:rsidP="00F42BC5">
      <w:pPr>
        <w:pStyle w:val="Clause1"/>
      </w:pPr>
      <w:r w:rsidRPr="00CC1162">
        <w:t xml:space="preserve">difficulty in recruiting or retaining </w:t>
      </w:r>
      <w:r>
        <w:t xml:space="preserve">the Employee or Employees working in the Employee’s role, </w:t>
      </w:r>
      <w:r w:rsidRPr="00CC1162">
        <w:t>where there is a demonstrated market demand for their professional skills or expertise; or</w:t>
      </w:r>
    </w:p>
    <w:p w14:paraId="216E4A17" w14:textId="77777777" w:rsidR="00880F02" w:rsidRDefault="00880F02" w:rsidP="00F42BC5">
      <w:pPr>
        <w:pStyle w:val="Clause1"/>
      </w:pPr>
      <w:r>
        <w:t xml:space="preserve">market conditions having altered during the Employee’s appointment in their role. </w:t>
      </w:r>
    </w:p>
    <w:p w14:paraId="1F1D238F" w14:textId="77777777" w:rsidR="00880F02" w:rsidRPr="00880F02" w:rsidRDefault="00880F02" w:rsidP="00F92B71">
      <w:pPr>
        <w:pStyle w:val="ClauseA"/>
      </w:pPr>
      <w:r>
        <w:t xml:space="preserve">In determining whether to provide an Employee a market allowance, the University will consider — </w:t>
      </w:r>
    </w:p>
    <w:p w14:paraId="3BE9D833" w14:textId="77777777" w:rsidR="00880F02" w:rsidRPr="00CC1162" w:rsidRDefault="00880F02" w:rsidP="00F42BC5">
      <w:pPr>
        <w:pStyle w:val="Clause1"/>
      </w:pPr>
      <w:r>
        <w:t xml:space="preserve">whether the Employee is receiving any other allowances or benefits; and </w:t>
      </w:r>
    </w:p>
    <w:p w14:paraId="1517FFA9" w14:textId="77777777" w:rsidR="00880F02" w:rsidRPr="00EF6CFC" w:rsidRDefault="00880F02" w:rsidP="00F42BC5">
      <w:pPr>
        <w:pStyle w:val="Clause1"/>
      </w:pPr>
      <w:r>
        <w:t>any performance or conduct issues related to the Employee that the University considers relevant</w:t>
      </w:r>
      <w:r w:rsidRPr="00CC1162">
        <w:t>.</w:t>
      </w:r>
    </w:p>
    <w:p w14:paraId="54B7B5C8" w14:textId="77777777" w:rsidR="00880F02" w:rsidRDefault="00880F02" w:rsidP="00F92B71">
      <w:pPr>
        <w:pStyle w:val="ClauseA"/>
      </w:pPr>
      <w:r w:rsidRPr="00D32D51">
        <w:t xml:space="preserve">Market allowances </w:t>
      </w:r>
      <w:r>
        <w:t>will</w:t>
      </w:r>
      <w:r w:rsidRPr="00D32D51">
        <w:t xml:space="preserve"> be paid for a term not exceeding three years, as a fixed dollar sum. Changes in an </w:t>
      </w:r>
      <w:r>
        <w:t>Employee</w:t>
      </w:r>
      <w:r w:rsidRPr="00532445">
        <w:t>’</w:t>
      </w:r>
      <w:r w:rsidRPr="00D32D51">
        <w:t xml:space="preserve">s </w:t>
      </w:r>
      <w:r>
        <w:t>B</w:t>
      </w:r>
      <w:r w:rsidRPr="00D32D51">
        <w:t xml:space="preserve">ase </w:t>
      </w:r>
      <w:r>
        <w:t>S</w:t>
      </w:r>
      <w:r w:rsidRPr="00D32D51">
        <w:t xml:space="preserve">alary will not affect the amount of a market allowance payable to the </w:t>
      </w:r>
      <w:r>
        <w:t>Employee</w:t>
      </w:r>
      <w:r w:rsidRPr="00D32D51">
        <w:t>.</w:t>
      </w:r>
      <w:r>
        <w:t xml:space="preserve"> </w:t>
      </w:r>
    </w:p>
    <w:p w14:paraId="26C5AD1F" w14:textId="77777777" w:rsidR="00880F02" w:rsidRDefault="00880F02" w:rsidP="00F92B71">
      <w:pPr>
        <w:pStyle w:val="ClauseA"/>
      </w:pPr>
      <w:r>
        <w:t xml:space="preserve">A market allowance will cease at the end of its term. Any subsequent application for a further market allowance will be subject to applicable University policy at the time of application. </w:t>
      </w:r>
    </w:p>
    <w:p w14:paraId="088F5495" w14:textId="77777777" w:rsidR="00880F02" w:rsidRPr="00AF17A8" w:rsidRDefault="00880F02" w:rsidP="00F92B71">
      <w:pPr>
        <w:pStyle w:val="ClauseA"/>
      </w:pPr>
      <w:r>
        <w:t xml:space="preserve">During the term of a market allowance, the allowance will be regularly reviewed </w:t>
      </w:r>
      <w:r w:rsidRPr="00CC1162">
        <w:t xml:space="preserve">having regard for movements in </w:t>
      </w:r>
      <w:r>
        <w:t>relevant</w:t>
      </w:r>
      <w:r w:rsidRPr="00CC1162">
        <w:t xml:space="preserve"> markets and </w:t>
      </w:r>
      <w:r>
        <w:t xml:space="preserve">the amount of the allowance may be increased, decreased or rescinded at the University’s discretion. </w:t>
      </w:r>
    </w:p>
    <w:p w14:paraId="60E47A6D" w14:textId="77777777" w:rsidR="00880F02" w:rsidRDefault="00880F02" w:rsidP="00880F02">
      <w:pPr>
        <w:pStyle w:val="Heading2"/>
        <w:numPr>
          <w:ilvl w:val="1"/>
          <w:numId w:val="1"/>
        </w:numPr>
        <w:ind w:left="851" w:hanging="851"/>
      </w:pPr>
      <w:bookmarkStart w:id="74" w:name="_Toc119570385"/>
      <w:bookmarkStart w:id="75" w:name="_Toc119570386"/>
      <w:bookmarkStart w:id="76" w:name="_Toc119570387"/>
      <w:bookmarkStart w:id="77" w:name="_Toc119570388"/>
      <w:bookmarkStart w:id="78" w:name="_Toc119570389"/>
      <w:bookmarkStart w:id="79" w:name="_Toc119570390"/>
      <w:bookmarkStart w:id="80" w:name="_Toc119570391"/>
      <w:bookmarkStart w:id="81" w:name="_Toc119570392"/>
      <w:bookmarkStart w:id="82" w:name="_Toc119570393"/>
      <w:bookmarkStart w:id="83" w:name="_Toc119570394"/>
      <w:bookmarkStart w:id="84" w:name="_Toc119570395"/>
      <w:bookmarkStart w:id="85" w:name="_Toc119570396"/>
      <w:bookmarkStart w:id="86" w:name="_Toc119570397"/>
      <w:bookmarkStart w:id="87" w:name="_Toc119570398"/>
      <w:bookmarkStart w:id="88" w:name="_Toc119570399"/>
      <w:bookmarkStart w:id="89" w:name="_Toc119570400"/>
      <w:bookmarkStart w:id="90" w:name="_Toc119570401"/>
      <w:bookmarkStart w:id="91" w:name="_Toc119570402"/>
      <w:bookmarkStart w:id="92" w:name="_Toc119570403"/>
      <w:bookmarkStart w:id="93" w:name="_Toc119570404"/>
      <w:bookmarkStart w:id="94" w:name="_Toc119570405"/>
      <w:bookmarkStart w:id="95" w:name="_Toc119597117"/>
      <w:bookmarkStart w:id="96" w:name="_Toc16673595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Performance Allowance</w:t>
      </w:r>
      <w:bookmarkEnd w:id="95"/>
      <w:bookmarkEnd w:id="96"/>
      <w:r>
        <w:t xml:space="preserve"> </w:t>
      </w:r>
    </w:p>
    <w:p w14:paraId="38398ABB" w14:textId="77777777" w:rsidR="00880F02" w:rsidRDefault="00880F02" w:rsidP="00F92B71">
      <w:pPr>
        <w:pStyle w:val="ClauseA"/>
      </w:pPr>
      <w:r>
        <w:t xml:space="preserve">Employees, excluding Casual Employees, may be entitled to receive a performance allowance, </w:t>
      </w:r>
      <w:r w:rsidRPr="00286B63">
        <w:t>in recognition of outstanding performance</w:t>
      </w:r>
      <w:r>
        <w:t>.</w:t>
      </w:r>
    </w:p>
    <w:p w14:paraId="128BE753" w14:textId="0A3AFD78" w:rsidR="00880F02" w:rsidRDefault="00880F02" w:rsidP="00F92B71">
      <w:pPr>
        <w:pStyle w:val="ClauseA"/>
      </w:pPr>
      <w:r>
        <w:t>Performance allowances will not be provided for recognition of meeting the expected requirements of an Employee’s role. A Performance allowance will only apply where an Employee performs outstandingly and/or beyond the expectations of their role.</w:t>
      </w:r>
    </w:p>
    <w:p w14:paraId="1C362842" w14:textId="77777777" w:rsidR="00880F02" w:rsidRDefault="00880F02" w:rsidP="00F92B71">
      <w:pPr>
        <w:pStyle w:val="ClauseA"/>
      </w:pPr>
      <w:r>
        <w:t>Applications for a performance allowance may be made where overall outstanding performance is identified through the Performance Review Process.</w:t>
      </w:r>
    </w:p>
    <w:p w14:paraId="64B31BEE" w14:textId="5DB5A046" w:rsidR="00880F02" w:rsidRDefault="00880F02" w:rsidP="00F92B71">
      <w:pPr>
        <w:pStyle w:val="ClauseA"/>
      </w:pPr>
      <w:r>
        <w:t xml:space="preserve">Performance allowances will be a fixed dollar sum not normally greater than 5% of the Employee’s </w:t>
      </w:r>
      <w:r w:rsidRPr="00AF17A8">
        <w:rPr>
          <w:bCs/>
        </w:rPr>
        <w:t>Base Salary</w:t>
      </w:r>
      <w:r w:rsidR="00421263">
        <w:rPr>
          <w:b/>
        </w:rPr>
        <w:t>.</w:t>
      </w:r>
      <w:r>
        <w:t>.</w:t>
      </w:r>
    </w:p>
    <w:p w14:paraId="46435CE4" w14:textId="61E6311F" w:rsidR="00880F02" w:rsidRPr="00E12BFB" w:rsidRDefault="00880F02" w:rsidP="00F92B71">
      <w:pPr>
        <w:pStyle w:val="ClauseA"/>
      </w:pPr>
      <w:bookmarkStart w:id="97" w:name="_Hlk119596526"/>
      <w:r>
        <w:lastRenderedPageBreak/>
        <w:t>Performance allowances may be approved for a twelve month period, or in exceptional circumstances for a two year period</w:t>
      </w:r>
      <w:r w:rsidR="00913EAF">
        <w:t>.</w:t>
      </w:r>
      <w:r>
        <w:t xml:space="preserve"> </w:t>
      </w:r>
    </w:p>
    <w:bookmarkEnd w:id="97"/>
    <w:p w14:paraId="214F7218" w14:textId="77777777" w:rsidR="00880F02" w:rsidRPr="007A6027" w:rsidRDefault="00880F02" w:rsidP="00F92B71">
      <w:pPr>
        <w:pStyle w:val="ClauseA"/>
      </w:pPr>
      <w:r>
        <w:t xml:space="preserve">For Employees covered by an enterprise agreement, performance allowances will not normally be paid when the Employee has not reached the top of the salary range for their position. An accelerated </w:t>
      </w:r>
      <w:r w:rsidRPr="007A6027">
        <w:t>increment</w:t>
      </w:r>
      <w:r>
        <w:t>al progression</w:t>
      </w:r>
      <w:r w:rsidRPr="007A6027">
        <w:t xml:space="preserve"> </w:t>
      </w:r>
      <w:r>
        <w:t xml:space="preserve">is </w:t>
      </w:r>
      <w:r w:rsidRPr="007A6027">
        <w:t xml:space="preserve">the most appropriate reward </w:t>
      </w:r>
      <w:r>
        <w:t xml:space="preserve">for outstanding performance </w:t>
      </w:r>
      <w:r w:rsidRPr="007A6027">
        <w:t xml:space="preserve">in this circumstance. Professional </w:t>
      </w:r>
      <w:r>
        <w:t>and General Employees</w:t>
      </w:r>
      <w:r w:rsidRPr="007A6027">
        <w:t xml:space="preserve"> may also be eligible to apply for</w:t>
      </w:r>
      <w:r>
        <w:t xml:space="preserve"> salary progression</w:t>
      </w:r>
      <w:r w:rsidRPr="007A6027">
        <w:t>.</w:t>
      </w:r>
    </w:p>
    <w:p w14:paraId="7FD8BF55" w14:textId="77777777" w:rsidR="00880F02" w:rsidRPr="00A30225" w:rsidRDefault="00880F02" w:rsidP="00F92B71">
      <w:pPr>
        <w:pStyle w:val="ClauseA"/>
      </w:pPr>
      <w:r>
        <w:t>Performance allowances will recognise the outstanding contributions of Employees at all levels, not just those who, for a particular reason at the time, have a higher profile than their colleagues.</w:t>
      </w:r>
    </w:p>
    <w:p w14:paraId="39311E0F" w14:textId="77777777" w:rsidR="00880F02" w:rsidRDefault="00880F02" w:rsidP="00F92B71">
      <w:pPr>
        <w:pStyle w:val="ClauseA"/>
      </w:pPr>
      <w:r>
        <w:t>When considering whether it is appropriate to award a performance allowance, any other allowances or benefits the Employee is receiving must be considered by the approved Delegate.</w:t>
      </w:r>
    </w:p>
    <w:p w14:paraId="2C5AFACB" w14:textId="77777777" w:rsidR="00880F02" w:rsidRDefault="00880F02" w:rsidP="00F92B71">
      <w:pPr>
        <w:pStyle w:val="ClauseA"/>
      </w:pPr>
      <w:r>
        <w:t>When an Employee receives an increase in Base Salary as a result of academic promotion or reclassification in accordance the provisions of an applicable enterprise agreement, the performance allowance will be reviewed to determine if the allowance or level of the allowance continues to be appropriate. The allowance may be rescinded or reduced at this time.</w:t>
      </w:r>
    </w:p>
    <w:p w14:paraId="39541351" w14:textId="77777777" w:rsidR="00880F02" w:rsidRPr="00FF3A3B" w:rsidRDefault="00880F02" w:rsidP="00F92B71">
      <w:pPr>
        <w:pStyle w:val="ClauseA"/>
      </w:pPr>
      <w:r>
        <w:t>The University may cease payment of a performance allowance where an Employee is subject to disciplinary or unsatisfactory performance procedures.</w:t>
      </w:r>
    </w:p>
    <w:p w14:paraId="6975CE89" w14:textId="77777777" w:rsidR="00880F02" w:rsidRPr="00880F02" w:rsidRDefault="00880F02" w:rsidP="00F92B71">
      <w:pPr>
        <w:pStyle w:val="Heading2"/>
        <w:rPr>
          <w:sz w:val="32"/>
          <w:lang w:eastAsia="en-US"/>
        </w:rPr>
      </w:pPr>
      <w:bookmarkStart w:id="98" w:name="_Toc119597118"/>
      <w:bookmarkStart w:id="99" w:name="_Toc166735955"/>
      <w:r>
        <w:t>Bonus Payments</w:t>
      </w:r>
      <w:bookmarkEnd w:id="98"/>
      <w:bookmarkEnd w:id="99"/>
    </w:p>
    <w:p w14:paraId="67813BE1" w14:textId="594AF9C2" w:rsidR="00880F02" w:rsidRDefault="00880F02" w:rsidP="00F92B71">
      <w:pPr>
        <w:pStyle w:val="ClauseA"/>
      </w:pPr>
      <w:r>
        <w:t xml:space="preserve">Bonus payments will be considered to recognise outstanding performance beyond the expectations of the role, outstanding performance on a particular task, or on achievement of negotiated stretch outcomes.  </w:t>
      </w:r>
    </w:p>
    <w:p w14:paraId="63E305F8" w14:textId="77777777" w:rsidR="00880F02" w:rsidRDefault="00880F02" w:rsidP="00F92B71">
      <w:pPr>
        <w:pStyle w:val="ClauseA"/>
      </w:pPr>
      <w:r>
        <w:t xml:space="preserve">Bonus payments will not be considered for recognition of meeting the expected requirements of a role.  </w:t>
      </w:r>
    </w:p>
    <w:p w14:paraId="1768F621" w14:textId="77777777" w:rsidR="00880F02" w:rsidRDefault="00880F02" w:rsidP="00F92B71">
      <w:pPr>
        <w:pStyle w:val="ClauseA"/>
      </w:pPr>
      <w:r>
        <w:t>Employees, excluding Casual Employees, may be eligible to receive a bonus payment.</w:t>
      </w:r>
    </w:p>
    <w:p w14:paraId="30B70D35" w14:textId="77777777" w:rsidR="00880F02" w:rsidRDefault="00880F02" w:rsidP="00F92B71">
      <w:pPr>
        <w:pStyle w:val="ClauseA"/>
      </w:pPr>
      <w:r>
        <w:t>Bonus payments will be a flat sum one-off payment which would not normally exceed 5% of an eligible Employee’s Base Salary.</w:t>
      </w:r>
    </w:p>
    <w:p w14:paraId="216BF1E7" w14:textId="55A8D444" w:rsidR="00880F02" w:rsidRDefault="00880F02" w:rsidP="00F42BC5">
      <w:pPr>
        <w:pStyle w:val="Clause1"/>
      </w:pPr>
      <w:r>
        <w:t>.</w:t>
      </w:r>
    </w:p>
    <w:p w14:paraId="421BD68A" w14:textId="77777777" w:rsidR="00880F02" w:rsidRDefault="00880F02" w:rsidP="00F92B71">
      <w:pPr>
        <w:pStyle w:val="ClauseA"/>
      </w:pPr>
      <w:r>
        <w:t xml:space="preserve">An eligible Employee’s Supervisor / Manager may recommend the Employee receive a bonus payment when — </w:t>
      </w:r>
    </w:p>
    <w:p w14:paraId="41024EE3" w14:textId="77777777" w:rsidR="00880F02" w:rsidRDefault="00880F02" w:rsidP="00F42BC5">
      <w:pPr>
        <w:pStyle w:val="Clause1"/>
      </w:pPr>
      <w:r>
        <w:t>overall outstanding performance has been demonstrated.  The Performance Review Process will be the appropriate mechanism for this assessment,</w:t>
      </w:r>
    </w:p>
    <w:p w14:paraId="109943BE" w14:textId="77777777" w:rsidR="00880F02" w:rsidRDefault="00880F02" w:rsidP="00F42BC5">
      <w:pPr>
        <w:pStyle w:val="Clause1"/>
      </w:pPr>
      <w:r>
        <w:t>negotiated stretch outcomes have been achieved; or</w:t>
      </w:r>
    </w:p>
    <w:p w14:paraId="62C88B5D" w14:textId="77777777" w:rsidR="00880F02" w:rsidRDefault="00880F02" w:rsidP="00F42BC5">
      <w:pPr>
        <w:pStyle w:val="Clause1"/>
      </w:pPr>
      <w:r>
        <w:t xml:space="preserve">on completion of a particular discrete task beyond the normal expectations of the </w:t>
      </w:r>
      <w:r>
        <w:lastRenderedPageBreak/>
        <w:t xml:space="preserve">role. </w:t>
      </w:r>
    </w:p>
    <w:p w14:paraId="42976998" w14:textId="77777777" w:rsidR="00880F02" w:rsidRDefault="00880F02" w:rsidP="00F92B71">
      <w:pPr>
        <w:pStyle w:val="ClauseA"/>
      </w:pPr>
      <w:r>
        <w:t>Bonus payments will recognise the outstanding contributions of Employees at all levels, not just those who, for a particular reason at the time, have a higher profile than their colleagues.</w:t>
      </w:r>
    </w:p>
    <w:p w14:paraId="45BABAE5" w14:textId="77777777" w:rsidR="00880F02" w:rsidRPr="006873DC" w:rsidRDefault="00880F02" w:rsidP="00F92B71">
      <w:pPr>
        <w:pStyle w:val="ClauseA"/>
      </w:pPr>
      <w:r>
        <w:t>Bonus payments will be paid either to an individual eligible Employee or to a group of eligible Employees.</w:t>
      </w:r>
    </w:p>
    <w:p w14:paraId="27A0B264" w14:textId="77777777" w:rsidR="00880F02" w:rsidRDefault="00880F02" w:rsidP="00880F02">
      <w:pPr>
        <w:pStyle w:val="Heading2"/>
        <w:numPr>
          <w:ilvl w:val="1"/>
          <w:numId w:val="1"/>
        </w:numPr>
        <w:ind w:left="851" w:hanging="851"/>
      </w:pPr>
      <w:bookmarkStart w:id="100" w:name="_Toc119504805"/>
      <w:bookmarkStart w:id="101" w:name="_Ref122021274"/>
      <w:bookmarkStart w:id="102" w:name="_Toc166735956"/>
      <w:bookmarkEnd w:id="100"/>
      <w:r>
        <w:t>Distinction Allowance</w:t>
      </w:r>
      <w:bookmarkEnd w:id="101"/>
      <w:bookmarkEnd w:id="102"/>
      <w:r>
        <w:t xml:space="preserve"> </w:t>
      </w:r>
    </w:p>
    <w:p w14:paraId="5AE87FF1" w14:textId="77777777" w:rsidR="00A64025" w:rsidRPr="00A64025" w:rsidRDefault="00A64025" w:rsidP="00A64025">
      <w:pPr>
        <w:pStyle w:val="ClauseA"/>
        <w:widowControl/>
        <w:outlineLvl w:val="9"/>
        <w:rPr>
          <w:rFonts w:eastAsia="Calibri"/>
          <w:sz w:val="20"/>
          <w:szCs w:val="20"/>
        </w:rPr>
      </w:pPr>
      <w:bookmarkStart w:id="103" w:name="_Hlk118468564"/>
      <w:r>
        <w:rPr>
          <w:b/>
          <w:bCs/>
        </w:rPr>
        <w:t xml:space="preserve">Australian Academy </w:t>
      </w:r>
      <w:r>
        <w:t>means an Australian Academy including —</w:t>
      </w:r>
    </w:p>
    <w:p w14:paraId="248123AF" w14:textId="77777777" w:rsidR="00A64025" w:rsidRDefault="00A64025" w:rsidP="00A55EAB">
      <w:pPr>
        <w:pStyle w:val="Heading5"/>
        <w:ind w:left="1717" w:hanging="1008"/>
      </w:pPr>
      <w:r>
        <w:t>Australian Academy of the Humanities;</w:t>
      </w:r>
    </w:p>
    <w:p w14:paraId="0942AFF8" w14:textId="77777777" w:rsidR="00A64025" w:rsidRDefault="00A64025" w:rsidP="00A55EAB">
      <w:pPr>
        <w:pStyle w:val="Heading5"/>
        <w:ind w:left="1717" w:hanging="1008"/>
      </w:pPr>
      <w:r>
        <w:t>Australian Academy of Science;</w:t>
      </w:r>
    </w:p>
    <w:p w14:paraId="5E6563D5" w14:textId="77777777" w:rsidR="00A64025" w:rsidRDefault="00A64025" w:rsidP="00A55EAB">
      <w:pPr>
        <w:pStyle w:val="Heading5"/>
        <w:ind w:left="1717" w:hanging="1008"/>
      </w:pPr>
      <w:r>
        <w:t>Academy of Social Sciences in Australia; and</w:t>
      </w:r>
    </w:p>
    <w:p w14:paraId="72B3B8B2" w14:textId="77777777" w:rsidR="00A64025" w:rsidRDefault="00A64025" w:rsidP="00A55EAB">
      <w:pPr>
        <w:pStyle w:val="Heading5"/>
        <w:ind w:left="1717" w:hanging="1008"/>
      </w:pPr>
      <w:r>
        <w:t xml:space="preserve">Australian Academy of Technology and Engineering. </w:t>
      </w:r>
    </w:p>
    <w:p w14:paraId="73C16817" w14:textId="77777777" w:rsidR="00A64025" w:rsidRDefault="00A64025" w:rsidP="00A64025">
      <w:pPr>
        <w:pStyle w:val="ClauseA"/>
        <w:widowControl/>
        <w:outlineLvl w:val="9"/>
      </w:pPr>
      <w:r>
        <w:t xml:space="preserve">Employees, excluding Casual Employees, who are members of an Australian Academy may be eligible to receive a distinction allowance, as a means of recognising their exceptional performance. </w:t>
      </w:r>
    </w:p>
    <w:p w14:paraId="5DC33C0E" w14:textId="7B60786C" w:rsidR="00A64025" w:rsidRDefault="00A64025" w:rsidP="00A64025">
      <w:pPr>
        <w:pStyle w:val="Heading4"/>
        <w:widowControl/>
        <w:ind w:left="851" w:hanging="851"/>
      </w:pPr>
      <w:r>
        <w:t xml:space="preserve">Distinction allowances will be paid up to a maximum of $10,000 per annum. This may be paid as a single annual amount or </w:t>
      </w:r>
      <w:r w:rsidR="37782B39">
        <w:t xml:space="preserve"> </w:t>
      </w:r>
      <w:r>
        <w:t>fortnightly in their salary</w:t>
      </w:r>
      <w:r w:rsidRPr="00A64025">
        <w:t>.</w:t>
      </w:r>
      <w:r>
        <w:t xml:space="preserve"> </w:t>
      </w:r>
    </w:p>
    <w:p w14:paraId="25E3CF1D" w14:textId="5347BBF7" w:rsidR="00A64025" w:rsidRDefault="00A64025" w:rsidP="00A64025">
      <w:pPr>
        <w:pStyle w:val="ClauseA"/>
        <w:widowControl/>
        <w:outlineLvl w:val="9"/>
        <w:rPr>
          <w:strike/>
        </w:rPr>
      </w:pPr>
      <w:r>
        <w:t>.</w:t>
      </w:r>
    </w:p>
    <w:p w14:paraId="2F8D3FD6" w14:textId="77777777" w:rsidR="00A64025" w:rsidRDefault="00A64025" w:rsidP="00A64025">
      <w:pPr>
        <w:pStyle w:val="ClauseA"/>
        <w:widowControl/>
        <w:outlineLvl w:val="9"/>
      </w:pPr>
      <w:r>
        <w:t>Employees who receive a distinction allowance will be eligible to continue receiving the allowance while they continue to be a member of an Australian Academy and remain a paid Employee of the University.</w:t>
      </w:r>
    </w:p>
    <w:p w14:paraId="58D6C657" w14:textId="77777777" w:rsidR="00A64025" w:rsidRDefault="00A64025" w:rsidP="00A64025">
      <w:pPr>
        <w:pStyle w:val="ClauseA"/>
        <w:widowControl/>
        <w:outlineLvl w:val="9"/>
      </w:pPr>
      <w:r>
        <w:t>Employees must advise their Supervisor / Manager of any change to their status as a member of an Australian Academy.</w:t>
      </w:r>
    </w:p>
    <w:p w14:paraId="4283CA07" w14:textId="77777777" w:rsidR="00880F02" w:rsidRDefault="004C72AE" w:rsidP="004C72AE">
      <w:pPr>
        <w:pStyle w:val="Heading2"/>
      </w:pPr>
      <w:bookmarkStart w:id="104" w:name="_Toc166735957"/>
      <w:bookmarkEnd w:id="103"/>
      <w:r>
        <w:t>First Aid Allowance</w:t>
      </w:r>
      <w:bookmarkEnd w:id="104"/>
    </w:p>
    <w:p w14:paraId="54EA40E3" w14:textId="2D3793B5" w:rsidR="004C72AE" w:rsidRDefault="004C72AE" w:rsidP="008A4578">
      <w:pPr>
        <w:pStyle w:val="Heading4"/>
      </w:pPr>
      <w:r>
        <w:t>All Employees are eligible to be paid a First Aid Allowance (</w:t>
      </w:r>
      <w:r w:rsidR="08486F53">
        <w:t>including those on Common Law Contracts</w:t>
      </w:r>
      <w:r>
        <w:t>).</w:t>
      </w:r>
    </w:p>
    <w:p w14:paraId="39C83635" w14:textId="16B9D3BC" w:rsidR="004C72AE" w:rsidRDefault="004C72AE" w:rsidP="004C72AE">
      <w:pPr>
        <w:pStyle w:val="Heading4"/>
      </w:pPr>
      <w:bookmarkStart w:id="105" w:name="_Ref152056605"/>
      <w:r>
        <w:t>Employees may be entitled to a First Aid Allowance provided they meet the requirements set out in an applicable Enterprise Agreement and UWA Safety’s requirements for a first aid</w:t>
      </w:r>
      <w:r w:rsidR="003D709C">
        <w:t xml:space="preserve"> officer</w:t>
      </w:r>
      <w:r>
        <w:t xml:space="preserve">. Where an Employee’s Enterprise Agreement does not provide for a First Aid Allowance, the Employee must meet UWA Safety’s requirements </w:t>
      </w:r>
      <w:r w:rsidR="003D709C">
        <w:t xml:space="preserve">for a first aid officer </w:t>
      </w:r>
      <w:r>
        <w:t>to be eligible to be paid a First Aid Allowance.</w:t>
      </w:r>
      <w:bookmarkEnd w:id="105"/>
    </w:p>
    <w:p w14:paraId="50D45EC1" w14:textId="77777777" w:rsidR="004C72AE" w:rsidRDefault="004C72AE" w:rsidP="004C72AE">
      <w:pPr>
        <w:pStyle w:val="Heading4"/>
      </w:pPr>
      <w:r>
        <w:t xml:space="preserve">The rate of pay, payment frequency and method of adjustment of the First Aid Allowance is as set out in the </w:t>
      </w:r>
      <w:r w:rsidRPr="2E6D94B3">
        <w:rPr>
          <w:i/>
          <w:iCs/>
        </w:rPr>
        <w:t>UWA Professional and General Employees Enterprise Agreement 2023</w:t>
      </w:r>
      <w:r>
        <w:t xml:space="preserve"> (as varied or replaced from time to time).</w:t>
      </w:r>
    </w:p>
    <w:p w14:paraId="7E43E13C" w14:textId="3E75A267" w:rsidR="004C72AE" w:rsidRDefault="004C72AE" w:rsidP="004C72AE">
      <w:pPr>
        <w:pStyle w:val="Heading4"/>
      </w:pPr>
      <w:r>
        <w:lastRenderedPageBreak/>
        <w:t xml:space="preserve">The First Aid Allowance will cease to be paid when an Employee no longer meets the eligibility </w:t>
      </w:r>
      <w:r w:rsidR="00314FA9">
        <w:t xml:space="preserve">requirements set out at clause </w:t>
      </w:r>
      <w:r>
        <w:fldChar w:fldCharType="begin"/>
      </w:r>
      <w:r>
        <w:instrText xml:space="preserve"> REF _Ref152056605 \w \h </w:instrText>
      </w:r>
      <w:r>
        <w:fldChar w:fldCharType="separate"/>
      </w:r>
      <w:r w:rsidR="00B87581" w:rsidDel="00647E86">
        <w:t>6.12(B)</w:t>
      </w:r>
      <w:r>
        <w:fldChar w:fldCharType="end"/>
      </w:r>
      <w:r w:rsidR="00314FA9">
        <w:t>.</w:t>
      </w:r>
    </w:p>
    <w:p w14:paraId="5412CD29" w14:textId="77777777" w:rsidR="00880F02" w:rsidRDefault="00880F02" w:rsidP="00880F02">
      <w:pPr>
        <w:pStyle w:val="Heading1"/>
        <w:numPr>
          <w:ilvl w:val="0"/>
          <w:numId w:val="1"/>
        </w:numPr>
        <w:ind w:left="851" w:hanging="851"/>
      </w:pPr>
      <w:bookmarkStart w:id="106" w:name="_Toc126691146"/>
      <w:bookmarkStart w:id="107" w:name="_Hlk118711272"/>
      <w:bookmarkStart w:id="108" w:name="_Toc166735958"/>
      <w:r w:rsidRPr="00A67195">
        <w:t>Clinical</w:t>
      </w:r>
      <w:r>
        <w:t xml:space="preserve"> and Dental Loadings</w:t>
      </w:r>
      <w:bookmarkEnd w:id="106"/>
      <w:bookmarkEnd w:id="108"/>
    </w:p>
    <w:p w14:paraId="70558A3D" w14:textId="77777777" w:rsidR="00880F02" w:rsidRPr="00286883" w:rsidRDefault="00880F02" w:rsidP="00880F02">
      <w:pPr>
        <w:pStyle w:val="Heading2"/>
        <w:numPr>
          <w:ilvl w:val="1"/>
          <w:numId w:val="33"/>
        </w:numPr>
        <w:ind w:left="851" w:hanging="851"/>
      </w:pPr>
      <w:bookmarkStart w:id="109" w:name="_Toc27465841"/>
      <w:bookmarkStart w:id="110" w:name="_Toc50642751"/>
      <w:bookmarkStart w:id="111" w:name="_Toc166735959"/>
      <w:bookmarkEnd w:id="107"/>
      <w:r w:rsidRPr="00286883">
        <w:t>Clinical Loadings</w:t>
      </w:r>
      <w:bookmarkEnd w:id="109"/>
      <w:bookmarkEnd w:id="110"/>
      <w:bookmarkEnd w:id="111"/>
    </w:p>
    <w:p w14:paraId="1CA53907" w14:textId="77777777" w:rsidR="00880F02" w:rsidRPr="00D26FDA" w:rsidRDefault="00880F02" w:rsidP="00F92B71">
      <w:pPr>
        <w:pStyle w:val="Heading4"/>
      </w:pPr>
      <w:r w:rsidRPr="00D26FDA">
        <w:t>Clinical loadings are paid to certain medical and dental Academic Employees in recognition of their particular responsibility for patient care and the need to retain some parity between the University academic clinician and the hospital specialist who performs like duties and has similar responsibilities.</w:t>
      </w:r>
    </w:p>
    <w:p w14:paraId="0989868E" w14:textId="77777777" w:rsidR="00880F02" w:rsidRPr="00D26FDA" w:rsidRDefault="00880F02" w:rsidP="00F92B71">
      <w:pPr>
        <w:pStyle w:val="Heading4"/>
        <w:rPr>
          <w:rStyle w:val="Hyperlink"/>
        </w:rPr>
      </w:pPr>
      <w:r w:rsidRPr="00D26FDA">
        <w:t xml:space="preserve">Clinical loadings will be paid in accordance with the current rate as per the UWA salary scales website </w:t>
      </w:r>
      <w:r w:rsidR="00F92B71" w:rsidRPr="00D26FDA">
        <w:fldChar w:fldCharType="begin"/>
      </w:r>
      <w:r w:rsidR="00F92B71" w:rsidRPr="00D26FDA">
        <w:instrText xml:space="preserve"> HYPERLINK "https://www.hr.uwa.edu.au/policies/policies/pay/scales/allowances" </w:instrText>
      </w:r>
      <w:r w:rsidR="00F92B71" w:rsidRPr="00D26FDA">
        <w:fldChar w:fldCharType="separate"/>
      </w:r>
      <w:r w:rsidRPr="00D26FDA">
        <w:rPr>
          <w:rStyle w:val="Hyperlink"/>
        </w:rPr>
        <w:t>https://www.hr.uwa.edu.au/policies/policies/pay/scales/allowances</w:t>
      </w:r>
      <w:r w:rsidRPr="00F92B71">
        <w:rPr>
          <w:rStyle w:val="Hyperlink"/>
        </w:rPr>
        <w:t xml:space="preserve"> </w:t>
      </w:r>
    </w:p>
    <w:p w14:paraId="023DE938" w14:textId="340D88F0" w:rsidR="00880F02" w:rsidRPr="00286883" w:rsidRDefault="00F92B71" w:rsidP="00A55EAB">
      <w:pPr>
        <w:pStyle w:val="Heading4"/>
        <w:numPr>
          <w:ilvl w:val="2"/>
          <w:numId w:val="34"/>
        </w:numPr>
        <w:ind w:left="851" w:hanging="851"/>
      </w:pPr>
      <w:r w:rsidRPr="00D26FDA">
        <w:fldChar w:fldCharType="end"/>
      </w:r>
      <w:r w:rsidR="00880F02" w:rsidRPr="00D26FDA">
        <w:t xml:space="preserve">Clinical loadings will be paid to eligible Academic Employees during annual, personal, long service leave and during sabbatical. </w:t>
      </w:r>
      <w:bookmarkStart w:id="112" w:name="_Toc27465842"/>
      <w:bookmarkStart w:id="113" w:name="_Toc50642752"/>
      <w:r w:rsidR="00880F02" w:rsidRPr="00286883">
        <w:t>Full Clinical Loadings</w:t>
      </w:r>
      <w:bookmarkEnd w:id="112"/>
      <w:bookmarkEnd w:id="113"/>
    </w:p>
    <w:p w14:paraId="1C28BC39" w14:textId="77777777" w:rsidR="00880F02" w:rsidRPr="00880F02" w:rsidRDefault="00880F02" w:rsidP="00F92B71">
      <w:pPr>
        <w:pStyle w:val="ClauseA"/>
      </w:pPr>
      <w:r w:rsidRPr="00880F02">
        <w:t>To receive a Clinical loading the Academic Employee must meet the following criteria —</w:t>
      </w:r>
    </w:p>
    <w:p w14:paraId="61C996FF" w14:textId="77777777" w:rsidR="00880F02" w:rsidRPr="00286883" w:rsidRDefault="00880F02" w:rsidP="00F42BC5">
      <w:pPr>
        <w:pStyle w:val="Clause1"/>
      </w:pPr>
      <w:r>
        <w:t>m</w:t>
      </w:r>
      <w:r w:rsidRPr="00286883">
        <w:t xml:space="preserve">edically qualified and employed </w:t>
      </w:r>
      <w:r>
        <w:t xml:space="preserve">under The University of Western Australia Academic Employees Agreement 2017 (as amended or replaced from time to time) </w:t>
      </w:r>
      <w:r w:rsidRPr="00286883">
        <w:t>as a</w:t>
      </w:r>
      <w:r>
        <w:t xml:space="preserve"> Level B to E in a teaching and research role;</w:t>
      </w:r>
    </w:p>
    <w:p w14:paraId="0DB29FA3" w14:textId="77777777" w:rsidR="00880F02" w:rsidRPr="00286883" w:rsidRDefault="00880F02" w:rsidP="00F42BC5">
      <w:pPr>
        <w:pStyle w:val="Clause1"/>
      </w:pPr>
      <w:r>
        <w:t>r</w:t>
      </w:r>
      <w:r w:rsidRPr="00286883">
        <w:t>egistered to work in Australia</w:t>
      </w:r>
      <w:r>
        <w:t>;</w:t>
      </w:r>
    </w:p>
    <w:p w14:paraId="18A2F261" w14:textId="77777777" w:rsidR="00880F02" w:rsidRPr="00286883" w:rsidRDefault="00880F02" w:rsidP="00F42BC5">
      <w:pPr>
        <w:pStyle w:val="Clause1"/>
      </w:pPr>
      <w:r>
        <w:t>h</w:t>
      </w:r>
      <w:r w:rsidRPr="00286883">
        <w:t>ave patient care responsibilities</w:t>
      </w:r>
      <w:r>
        <w:t>;</w:t>
      </w:r>
    </w:p>
    <w:p w14:paraId="3E3935A0" w14:textId="77777777" w:rsidR="00880F02" w:rsidRDefault="00880F02" w:rsidP="00F42BC5">
      <w:pPr>
        <w:pStyle w:val="Clause1"/>
      </w:pPr>
      <w:r>
        <w:t>e</w:t>
      </w:r>
      <w:r w:rsidRPr="00286883">
        <w:t xml:space="preserve">mployed in </w:t>
      </w:r>
      <w:r>
        <w:t>the Medical School.</w:t>
      </w:r>
    </w:p>
    <w:p w14:paraId="33CB126B" w14:textId="77777777" w:rsidR="00880F02" w:rsidRDefault="00880F02" w:rsidP="00880F02">
      <w:pPr>
        <w:pStyle w:val="Heading3"/>
        <w:numPr>
          <w:ilvl w:val="2"/>
          <w:numId w:val="1"/>
        </w:numPr>
        <w:ind w:left="851" w:hanging="851"/>
      </w:pPr>
      <w:r>
        <w:t>Para-Clinical Loading</w:t>
      </w:r>
    </w:p>
    <w:p w14:paraId="108E5DCD" w14:textId="77777777" w:rsidR="00880F02" w:rsidRPr="00880F02" w:rsidRDefault="00880F02" w:rsidP="00F92B71">
      <w:pPr>
        <w:pStyle w:val="ClauseA"/>
      </w:pPr>
      <w:r w:rsidRPr="00880F02">
        <w:t>The criteria for receiving a para-clinical loading are the same as a full clinical loading except —</w:t>
      </w:r>
    </w:p>
    <w:p w14:paraId="40B14D86" w14:textId="77777777" w:rsidR="00880F02" w:rsidRDefault="00880F02" w:rsidP="00F42BC5">
      <w:pPr>
        <w:pStyle w:val="Clause1"/>
      </w:pPr>
      <w:r w:rsidRPr="00F92B71">
        <w:t>The</w:t>
      </w:r>
      <w:r>
        <w:t xml:space="preserve"> Employees provides clinical services which support patient care but are not directly responsible for patient care.</w:t>
      </w:r>
    </w:p>
    <w:p w14:paraId="6CF7F587" w14:textId="77777777" w:rsidR="00880F02" w:rsidRPr="00286883" w:rsidRDefault="00880F02" w:rsidP="00880F02">
      <w:pPr>
        <w:pStyle w:val="Heading3"/>
        <w:numPr>
          <w:ilvl w:val="2"/>
          <w:numId w:val="1"/>
        </w:numPr>
        <w:ind w:left="851" w:hanging="851"/>
      </w:pPr>
      <w:bookmarkStart w:id="114" w:name="_Toc27465843"/>
      <w:bookmarkStart w:id="115" w:name="_Toc50642753"/>
      <w:r w:rsidRPr="00286883">
        <w:t>Pre-Clinical Loading</w:t>
      </w:r>
      <w:bookmarkEnd w:id="114"/>
      <w:bookmarkEnd w:id="115"/>
    </w:p>
    <w:p w14:paraId="7F9332CD" w14:textId="77777777" w:rsidR="00880F02" w:rsidRPr="00880F02" w:rsidRDefault="00880F02" w:rsidP="00F92B71">
      <w:pPr>
        <w:pStyle w:val="ClauseA"/>
      </w:pPr>
      <w:r w:rsidRPr="00880F02">
        <w:t>The criteria for receiving a pre-clinical loading are the same as a full clinical loading except —</w:t>
      </w:r>
    </w:p>
    <w:p w14:paraId="4D10DEEE" w14:textId="77777777" w:rsidR="00880F02" w:rsidRPr="00286883" w:rsidRDefault="00880F02" w:rsidP="00F42BC5">
      <w:pPr>
        <w:pStyle w:val="Clause1"/>
      </w:pPr>
      <w:r>
        <w:t>t</w:t>
      </w:r>
      <w:r w:rsidRPr="00286883">
        <w:t>hey do not need to be eligibl</w:t>
      </w:r>
      <w:r>
        <w:t>e for registration in Australia; and/or</w:t>
      </w:r>
    </w:p>
    <w:p w14:paraId="1B451F10" w14:textId="77777777" w:rsidR="00880F02" w:rsidRPr="00286883" w:rsidRDefault="00880F02" w:rsidP="00F42BC5">
      <w:pPr>
        <w:pStyle w:val="Clause1"/>
      </w:pPr>
      <w:r>
        <w:t>t</w:t>
      </w:r>
      <w:r w:rsidRPr="00286883">
        <w:t>hey are not responsible for patient care</w:t>
      </w:r>
      <w:r>
        <w:t>.</w:t>
      </w:r>
    </w:p>
    <w:p w14:paraId="45C5710B" w14:textId="77777777" w:rsidR="00880F02" w:rsidRPr="00286883" w:rsidRDefault="00880F02" w:rsidP="00880F02">
      <w:pPr>
        <w:pStyle w:val="Heading2"/>
        <w:numPr>
          <w:ilvl w:val="1"/>
          <w:numId w:val="1"/>
        </w:numPr>
        <w:ind w:left="851" w:hanging="851"/>
      </w:pPr>
      <w:bookmarkStart w:id="116" w:name="_Toc27465844"/>
      <w:bookmarkStart w:id="117" w:name="_Toc50642754"/>
      <w:bookmarkStart w:id="118" w:name="_Toc166735960"/>
      <w:r w:rsidRPr="00286883">
        <w:t>Dental Clinical Loading</w:t>
      </w:r>
      <w:bookmarkEnd w:id="116"/>
      <w:bookmarkEnd w:id="117"/>
      <w:bookmarkEnd w:id="118"/>
    </w:p>
    <w:p w14:paraId="428E90BB" w14:textId="77777777" w:rsidR="00880F02" w:rsidRPr="00880F02" w:rsidRDefault="00880F02" w:rsidP="00F92B71">
      <w:pPr>
        <w:pStyle w:val="ClauseA"/>
      </w:pPr>
      <w:r w:rsidRPr="00880F02">
        <w:t xml:space="preserve">To receive a dental clinical loading, Academic Employees must meet the following criteria — </w:t>
      </w:r>
    </w:p>
    <w:p w14:paraId="725338B0" w14:textId="77777777" w:rsidR="00880F02" w:rsidRPr="00286883" w:rsidRDefault="00880F02" w:rsidP="00F42BC5">
      <w:pPr>
        <w:pStyle w:val="Clause1"/>
      </w:pPr>
      <w:r>
        <w:t>h</w:t>
      </w:r>
      <w:r w:rsidRPr="00286883">
        <w:t>old a Dentist qualification registrable with the De</w:t>
      </w:r>
      <w:r>
        <w:t>ntal Board of Western Australia; and</w:t>
      </w:r>
    </w:p>
    <w:p w14:paraId="7DB2A135" w14:textId="77777777" w:rsidR="00880F02" w:rsidRDefault="00880F02" w:rsidP="00F42BC5">
      <w:pPr>
        <w:pStyle w:val="Clause1"/>
      </w:pPr>
      <w:r>
        <w:lastRenderedPageBreak/>
        <w:t>b</w:t>
      </w:r>
      <w:r w:rsidRPr="00286883">
        <w:t xml:space="preserve">e employed as a </w:t>
      </w:r>
      <w:r>
        <w:t>Level B to E Academic Employee</w:t>
      </w:r>
      <w:r w:rsidRPr="00286883">
        <w:t xml:space="preserve"> to </w:t>
      </w:r>
      <w:r>
        <w:t>teach</w:t>
      </w:r>
      <w:r w:rsidRPr="00977D6A">
        <w:rPr>
          <w:bCs/>
        </w:rPr>
        <w:t xml:space="preserve"> </w:t>
      </w:r>
      <w:r w:rsidRPr="00D608B9">
        <w:rPr>
          <w:bCs/>
        </w:rPr>
        <w:t>Students</w:t>
      </w:r>
      <w:r w:rsidRPr="00286883">
        <w:t xml:space="preserve"> in </w:t>
      </w:r>
      <w:r>
        <w:t xml:space="preserve">the </w:t>
      </w:r>
      <w:r w:rsidRPr="00286883">
        <w:t xml:space="preserve">Medical </w:t>
      </w:r>
      <w:r>
        <w:t xml:space="preserve">School </w:t>
      </w:r>
      <w:r w:rsidRPr="00286883">
        <w:t>or Dental School at the University of Western Australia.</w:t>
      </w:r>
    </w:p>
    <w:p w14:paraId="48DF7666" w14:textId="77777777" w:rsidR="00F92B71" w:rsidRPr="00286883" w:rsidRDefault="00F92B71" w:rsidP="00F92B71"/>
    <w:p w14:paraId="3FCE028B" w14:textId="77777777" w:rsidR="00880F02" w:rsidRDefault="00880F02" w:rsidP="00880F02">
      <w:pPr>
        <w:pStyle w:val="Note"/>
      </w:pPr>
      <w:r w:rsidRPr="00286883">
        <w:t>Note</w:t>
      </w:r>
      <w:r>
        <w:t xml:space="preserve"> —</w:t>
      </w:r>
    </w:p>
    <w:p w14:paraId="5D446004" w14:textId="77777777" w:rsidR="00880F02" w:rsidRDefault="00880F02" w:rsidP="00F92B71">
      <w:pPr>
        <w:pStyle w:val="Content"/>
      </w:pPr>
      <w:r w:rsidRPr="00880F02">
        <w:t>Where an Employee meets the above criteria but is employed outside the Medical or Dental School, a Head of School may make a request for special consideration to the Senior Deputy Vice-Chancellor for approval to provide the Employee with a clinical loading.</w:t>
      </w:r>
    </w:p>
    <w:p w14:paraId="23246B45" w14:textId="77777777" w:rsidR="00F92B71" w:rsidRPr="00880F02" w:rsidRDefault="00F92B71" w:rsidP="00F92B71">
      <w:pPr>
        <w:pStyle w:val="Content"/>
      </w:pPr>
    </w:p>
    <w:p w14:paraId="47340C89" w14:textId="77777777" w:rsidR="00880F02" w:rsidRDefault="00880F02" w:rsidP="00880F02">
      <w:pPr>
        <w:pStyle w:val="Heading1"/>
        <w:numPr>
          <w:ilvl w:val="0"/>
          <w:numId w:val="1"/>
        </w:numPr>
        <w:ind w:left="851" w:hanging="851"/>
      </w:pPr>
      <w:bookmarkStart w:id="119" w:name="_Toc126691147"/>
      <w:bookmarkStart w:id="120" w:name="_Toc166735961"/>
      <w:r>
        <w:t>Rural Clinical School of Western Australia Family Friendly Travel Assistance</w:t>
      </w:r>
      <w:bookmarkEnd w:id="119"/>
      <w:bookmarkEnd w:id="120"/>
      <w:r>
        <w:t xml:space="preserve"> </w:t>
      </w:r>
    </w:p>
    <w:p w14:paraId="32D1AEC6" w14:textId="77777777" w:rsidR="00880F02" w:rsidRDefault="00880F02" w:rsidP="00F92B71">
      <w:pPr>
        <w:pStyle w:val="ClauseA"/>
      </w:pPr>
      <w:r w:rsidRPr="00B55EA5">
        <w:t xml:space="preserve">All ongoing and fixed term </w:t>
      </w:r>
      <w:r>
        <w:t>Employee</w:t>
      </w:r>
      <w:r w:rsidRPr="00B55EA5">
        <w:t>s</w:t>
      </w:r>
      <w:r>
        <w:t>, engaged to work at the Rural and Clinical School of Western Australia (</w:t>
      </w:r>
      <w:r w:rsidRPr="001F792A">
        <w:t>RCS</w:t>
      </w:r>
      <w:r>
        <w:t>), will be</w:t>
      </w:r>
      <w:r w:rsidRPr="00B55EA5">
        <w:t xml:space="preserve"> eligible for </w:t>
      </w:r>
      <w:r>
        <w:t>Family</w:t>
      </w:r>
      <w:r w:rsidRPr="00B55EA5">
        <w:t xml:space="preserve"> Friendly Travel Assistance</w:t>
      </w:r>
      <w:r>
        <w:t>, in recognition of the impact that work-related travel can have on Family relationships and responsibilities and to assist with expenses incurred for support and caring responsibilities when undertaking travel required by RCS</w:t>
      </w:r>
      <w:r w:rsidRPr="00B55EA5">
        <w:t>.</w:t>
      </w:r>
    </w:p>
    <w:p w14:paraId="312AB4F4" w14:textId="77777777" w:rsidR="00880F02" w:rsidRPr="00616D14" w:rsidRDefault="00880F02" w:rsidP="00F92B71">
      <w:pPr>
        <w:pStyle w:val="ClauseA"/>
      </w:pPr>
      <w:r>
        <w:t xml:space="preserve">Family friendly travel assistance will consist of a non-cumulative annual allowance. </w:t>
      </w:r>
    </w:p>
    <w:p w14:paraId="4E6CB202" w14:textId="77777777" w:rsidR="00880F02" w:rsidRPr="00B55EA5" w:rsidRDefault="00880F02" w:rsidP="00F92B71">
      <w:pPr>
        <w:pStyle w:val="ClauseA"/>
      </w:pPr>
      <w:r w:rsidRPr="00B55EA5">
        <w:t>Approval for the expenditure and for the amount granted on each occasion must be gained from either the Head of School</w:t>
      </w:r>
      <w:r>
        <w:t xml:space="preserve">/Director or equivalent </w:t>
      </w:r>
      <w:r w:rsidRPr="00B55EA5">
        <w:t>prior to travel. To be eligible for the allowance, activities mus</w:t>
      </w:r>
      <w:r>
        <w:t xml:space="preserve">t — </w:t>
      </w:r>
    </w:p>
    <w:p w14:paraId="3AF5C780" w14:textId="77777777" w:rsidR="00880F02" w:rsidRPr="00B55EA5" w:rsidRDefault="00880F02" w:rsidP="00F42BC5">
      <w:pPr>
        <w:pStyle w:val="Clause1"/>
      </w:pPr>
      <w:r w:rsidRPr="00B55EA5">
        <w:t>arise as a direct consequence of RCS required travel within Western Australia; and</w:t>
      </w:r>
    </w:p>
    <w:p w14:paraId="01F34C00" w14:textId="77777777" w:rsidR="00880F02" w:rsidRPr="00B55EA5" w:rsidRDefault="00880F02" w:rsidP="00F42BC5">
      <w:pPr>
        <w:pStyle w:val="Clause1"/>
      </w:pPr>
      <w:r w:rsidRPr="00B55EA5">
        <w:t>be related to the travel of an accompanying spouse or partner; or</w:t>
      </w:r>
    </w:p>
    <w:p w14:paraId="6DB74EF3" w14:textId="77777777" w:rsidR="00880F02" w:rsidRPr="00B55EA5" w:rsidRDefault="00880F02" w:rsidP="00F42BC5">
      <w:pPr>
        <w:pStyle w:val="Clause1"/>
      </w:pPr>
      <w:r w:rsidRPr="00B55EA5">
        <w:t xml:space="preserve">be related to the travel of a </w:t>
      </w:r>
      <w:r>
        <w:t>family</w:t>
      </w:r>
      <w:r w:rsidRPr="00B55EA5">
        <w:t xml:space="preserve"> member or carer who accompanies the RCS </w:t>
      </w:r>
      <w:r>
        <w:t>Employee</w:t>
      </w:r>
      <w:r w:rsidRPr="00B55EA5">
        <w:t xml:space="preserve"> to be cared for or to provide care to a </w:t>
      </w:r>
      <w:r>
        <w:t>family</w:t>
      </w:r>
      <w:r w:rsidRPr="00B55EA5">
        <w:t xml:space="preserve"> member; or</w:t>
      </w:r>
    </w:p>
    <w:p w14:paraId="2C5CADE7" w14:textId="77777777" w:rsidR="00880F02" w:rsidRDefault="00880F02" w:rsidP="00F42BC5">
      <w:pPr>
        <w:pStyle w:val="Clause1"/>
      </w:pPr>
      <w:r w:rsidRPr="00B55EA5">
        <w:t xml:space="preserve">be related to the support or caring of </w:t>
      </w:r>
      <w:r>
        <w:t>family</w:t>
      </w:r>
      <w:r w:rsidRPr="00B55EA5">
        <w:t xml:space="preserve"> members of the RCS </w:t>
      </w:r>
      <w:r>
        <w:t>Employee</w:t>
      </w:r>
      <w:r w:rsidRPr="00B55EA5">
        <w:t xml:space="preserve"> while that person is away (including nanny or childcare expenses).</w:t>
      </w:r>
    </w:p>
    <w:p w14:paraId="7A88376E" w14:textId="77777777" w:rsidR="00880F02" w:rsidRDefault="00880F02" w:rsidP="00F92B71">
      <w:pPr>
        <w:pStyle w:val="ClauseA"/>
      </w:pPr>
      <w:r w:rsidRPr="00B55EA5">
        <w:t>The annual amount of the allowance will be determined by the follo</w:t>
      </w:r>
      <w:r>
        <w:t>wing formulas —</w:t>
      </w:r>
    </w:p>
    <w:p w14:paraId="56C35FDC" w14:textId="77777777" w:rsidR="00880F02" w:rsidRPr="00F92B71" w:rsidRDefault="00880F02" w:rsidP="00F42BC5">
      <w:pPr>
        <w:pStyle w:val="Clause1"/>
      </w:pPr>
      <w:r w:rsidRPr="00F92B71">
        <w:t>medical coordinators at $1,000 per 0.1 x 1FTE</w:t>
      </w:r>
    </w:p>
    <w:p w14:paraId="20416027" w14:textId="77777777" w:rsidR="00880F02" w:rsidRPr="00F92B71" w:rsidRDefault="00880F02" w:rsidP="00F42BC5">
      <w:pPr>
        <w:pStyle w:val="Clause1"/>
      </w:pPr>
      <w:r w:rsidRPr="00F92B71">
        <w:t>Academic Employees (Non-medical coordinators at $500 per 0.1 x FTE</w:t>
      </w:r>
    </w:p>
    <w:p w14:paraId="07127ADC" w14:textId="77777777" w:rsidR="00880F02" w:rsidRPr="00F92B71" w:rsidRDefault="00880F02" w:rsidP="00F42BC5">
      <w:pPr>
        <w:pStyle w:val="Clause1"/>
      </w:pPr>
      <w:r w:rsidRPr="00F92B71">
        <w:t>administrative staff at $250 per 0.1 x FTE</w:t>
      </w:r>
    </w:p>
    <w:p w14:paraId="6AFFF05C" w14:textId="77777777" w:rsidR="00880F02" w:rsidRPr="00B55EA5" w:rsidRDefault="00880F02" w:rsidP="00F92B71">
      <w:pPr>
        <w:pStyle w:val="ClauseA"/>
      </w:pPr>
      <w:r w:rsidRPr="00B55EA5">
        <w:t xml:space="preserve">The entitlement will be based on the FTE of the </w:t>
      </w:r>
      <w:r>
        <w:t>Employee</w:t>
      </w:r>
      <w:r w:rsidRPr="00B55EA5">
        <w:t xml:space="preserve"> at the time of claiming the allowance.</w:t>
      </w:r>
    </w:p>
    <w:p w14:paraId="77B4DA3A" w14:textId="77777777" w:rsidR="00880F02" w:rsidRDefault="00880F02" w:rsidP="00F92B71">
      <w:pPr>
        <w:pStyle w:val="ClauseA"/>
      </w:pPr>
      <w:r w:rsidRPr="00B55EA5">
        <w:t xml:space="preserve">New </w:t>
      </w:r>
      <w:r>
        <w:t>Employee</w:t>
      </w:r>
      <w:r w:rsidRPr="00B55EA5">
        <w:t>s will be entitled to a pro</w:t>
      </w:r>
      <w:r>
        <w:t xml:space="preserve"> </w:t>
      </w:r>
      <w:r w:rsidRPr="00B55EA5">
        <w:t xml:space="preserve">rata amount of the annual entitlement; calculated by reducing the full entitlement by an amount proportionate to the number of full weeks which the </w:t>
      </w:r>
      <w:r>
        <w:t>Employee</w:t>
      </w:r>
      <w:r w:rsidRPr="00B55EA5">
        <w:t xml:space="preserve"> is expected to work over the calendar year.</w:t>
      </w:r>
    </w:p>
    <w:p w14:paraId="7024D6FB" w14:textId="77777777" w:rsidR="00880F02" w:rsidRDefault="00880F02" w:rsidP="00F92B71">
      <w:pPr>
        <w:pStyle w:val="ClauseA"/>
      </w:pPr>
      <w:r w:rsidRPr="00B55EA5">
        <w:t xml:space="preserve">The allowance </w:t>
      </w:r>
      <w:r>
        <w:t>will be</w:t>
      </w:r>
      <w:r w:rsidRPr="00B55EA5">
        <w:t xml:space="preserve"> non-cumulative and any portion not spent within a calendar year cannot be credited to the next year or used for any other purpose.</w:t>
      </w:r>
    </w:p>
    <w:p w14:paraId="50585B63" w14:textId="77777777" w:rsidR="00880F02" w:rsidRPr="00BE674E" w:rsidRDefault="00880F02" w:rsidP="00F92B71">
      <w:pPr>
        <w:pStyle w:val="ClauseA"/>
      </w:pPr>
      <w:r>
        <w:rPr>
          <w:bdr w:val="none" w:sz="0" w:space="0" w:color="auto" w:frame="1"/>
        </w:rPr>
        <w:lastRenderedPageBreak/>
        <w:t xml:space="preserve">To provide the allowance to eligible Employees, the </w:t>
      </w:r>
      <w:r w:rsidRPr="00B55EA5">
        <w:t>Rural Clinical School</w:t>
      </w:r>
      <w:r>
        <w:t xml:space="preserve"> will</w:t>
      </w:r>
      <w:r w:rsidRPr="00B55EA5">
        <w:t xml:space="preserve"> </w:t>
      </w:r>
      <w:r>
        <w:t>book</w:t>
      </w:r>
      <w:r w:rsidRPr="00B55EA5">
        <w:t xml:space="preserve"> travel and accommodation and pay related invoices, based on approval being sought and FBT assessed prior to the event.</w:t>
      </w:r>
    </w:p>
    <w:p w14:paraId="68B6B6B6" w14:textId="77777777" w:rsidR="00880F02" w:rsidRDefault="00880F02" w:rsidP="00F92B71">
      <w:pPr>
        <w:pStyle w:val="ClauseA"/>
      </w:pPr>
      <w:r w:rsidRPr="00B55EA5">
        <w:t xml:space="preserve">Fringe Benefit Tax (FBT) liabilities will be deducted from the </w:t>
      </w:r>
      <w:r>
        <w:t>allowance in accordance with the Tax Financial Control Document</w:t>
      </w:r>
      <w:r w:rsidRPr="00B55EA5">
        <w:t xml:space="preserve">.  </w:t>
      </w:r>
      <w:r>
        <w:t>A</w:t>
      </w:r>
      <w:r w:rsidRPr="00B55EA5">
        <w:t xml:space="preserve">n internal (UWA) FBT assessment </w:t>
      </w:r>
      <w:r>
        <w:t xml:space="preserve">will be </w:t>
      </w:r>
      <w:r w:rsidRPr="00B55EA5">
        <w:t xml:space="preserve">conducted on each occasion </w:t>
      </w:r>
      <w:r>
        <w:t>Family</w:t>
      </w:r>
      <w:r w:rsidRPr="00B55EA5">
        <w:t xml:space="preserve"> Friendly Travel Assistance is approved.  The amount of the FBT will then be deducted from the </w:t>
      </w:r>
      <w:r>
        <w:t>Employee</w:t>
      </w:r>
      <w:r w:rsidRPr="00B55EA5">
        <w:t xml:space="preserve">’s remaining </w:t>
      </w:r>
      <w:r>
        <w:t>allowance</w:t>
      </w:r>
      <w:r w:rsidRPr="00B55EA5">
        <w:t>. </w:t>
      </w:r>
    </w:p>
    <w:p w14:paraId="448C447A" w14:textId="77777777" w:rsidR="00880F02" w:rsidRDefault="006F61EA" w:rsidP="006F61EA">
      <w:pPr>
        <w:pStyle w:val="Heading1"/>
      </w:pPr>
      <w:bookmarkStart w:id="121" w:name="_Toc166735962"/>
      <w:r>
        <w:t>Superannuation</w:t>
      </w:r>
      <w:bookmarkEnd w:id="121"/>
    </w:p>
    <w:p w14:paraId="53CFF92E" w14:textId="2FFF8ECD" w:rsidR="00087646" w:rsidRDefault="00087646" w:rsidP="00A55EAB">
      <w:pPr>
        <w:pStyle w:val="Heading2"/>
      </w:pPr>
      <w:bookmarkStart w:id="122" w:name="_Toc166735963"/>
      <w:r>
        <w:t>Superannuation and allowances</w:t>
      </w:r>
      <w:bookmarkEnd w:id="122"/>
    </w:p>
    <w:p w14:paraId="542BC66C" w14:textId="653FBB87" w:rsidR="006F61EA" w:rsidRDefault="249F368F" w:rsidP="006F61EA">
      <w:pPr>
        <w:pStyle w:val="ClauseA"/>
      </w:pPr>
      <w:r>
        <w:t xml:space="preserve">The </w:t>
      </w:r>
      <w:r w:rsidR="24BB8FB7">
        <w:t>University</w:t>
      </w:r>
      <w:r w:rsidR="34AC0C0D">
        <w:t xml:space="preserve"> will satisfy its superannuation obligations in accordance with the </w:t>
      </w:r>
      <w:r w:rsidR="34AC0C0D" w:rsidRPr="00A55EAB">
        <w:rPr>
          <w:i/>
        </w:rPr>
        <w:t>Superannuation Guarantee Administration Act 1992</w:t>
      </w:r>
      <w:r w:rsidR="34AC0C0D">
        <w:t xml:space="preserve"> and the </w:t>
      </w:r>
      <w:r w:rsidR="6112F720">
        <w:t>terms of the</w:t>
      </w:r>
      <w:r w:rsidR="00037204">
        <w:t xml:space="preserve"> prevailing Enterprise Agreement</w:t>
      </w:r>
      <w:r w:rsidR="34AC0C0D">
        <w:t>.</w:t>
      </w:r>
      <w:r w:rsidR="570B296A">
        <w:t xml:space="preserve"> </w:t>
      </w:r>
      <w:r w:rsidR="004D4062">
        <w:t xml:space="preserve">Refer to Attachment 1 for </w:t>
      </w:r>
      <w:r w:rsidR="0080663D">
        <w:t xml:space="preserve">details </w:t>
      </w:r>
      <w:r w:rsidR="00782C64">
        <w:t>on how</w:t>
      </w:r>
      <w:r w:rsidR="006F61EA">
        <w:t xml:space="preserve"> different allowances are treated for the purposes of superannuation. </w:t>
      </w:r>
    </w:p>
    <w:p w14:paraId="39EEFEDF" w14:textId="6DC3EB8A" w:rsidR="00880F02" w:rsidRDefault="00087646" w:rsidP="00087646">
      <w:pPr>
        <w:pStyle w:val="Heading2"/>
      </w:pPr>
      <w:bookmarkStart w:id="123" w:name="_Toc166735964"/>
      <w:r>
        <w:t>Change of contribution rate</w:t>
      </w:r>
      <w:bookmarkEnd w:id="123"/>
    </w:p>
    <w:p w14:paraId="6CB1D47C" w14:textId="090ED108" w:rsidR="00623938" w:rsidRPr="00623938" w:rsidRDefault="00087646" w:rsidP="00566D77">
      <w:pPr>
        <w:pStyle w:val="ClauseA"/>
      </w:pPr>
      <w:r>
        <w:t xml:space="preserve">Requests by Employees (excluding FAR employees) to reduce the </w:t>
      </w:r>
      <w:r w:rsidR="007C1C1E">
        <w:t xml:space="preserve">Enterprise Agreement Contribution Rate </w:t>
      </w:r>
      <w:r>
        <w:t xml:space="preserve">to the </w:t>
      </w:r>
      <w:r w:rsidR="007C1C1E">
        <w:t>Minimum S</w:t>
      </w:r>
      <w:r w:rsidR="00835C42">
        <w:t xml:space="preserve">uperannuation </w:t>
      </w:r>
      <w:r w:rsidR="007C1C1E">
        <w:t>G</w:t>
      </w:r>
      <w:r w:rsidR="00835C42">
        <w:t>uarantee (</w:t>
      </w:r>
      <w:r w:rsidR="00835C42">
        <w:rPr>
          <w:b/>
          <w:bCs/>
        </w:rPr>
        <w:t>SG</w:t>
      </w:r>
      <w:r w:rsidR="00835C42">
        <w:t>)</w:t>
      </w:r>
      <w:r w:rsidR="007C1C1E">
        <w:t xml:space="preserve"> Contribution rate </w:t>
      </w:r>
      <w:r>
        <w:t>will be assessed in accordance with the applicable Enterprise Agreement.</w:t>
      </w:r>
    </w:p>
    <w:p w14:paraId="3599C320" w14:textId="43EC34AD" w:rsidR="00087646" w:rsidRDefault="00087646" w:rsidP="00087646">
      <w:pPr>
        <w:pStyle w:val="ClauseA"/>
      </w:pPr>
      <w:r>
        <w:t xml:space="preserve">Employees </w:t>
      </w:r>
      <w:r w:rsidR="00623938">
        <w:t>can only reduce the</w:t>
      </w:r>
      <w:r w:rsidR="007C1C1E">
        <w:t xml:space="preserve"> Enterprise Agreement Contribution Rate </w:t>
      </w:r>
      <w:r>
        <w:t>to the Minimum SG Contribution</w:t>
      </w:r>
      <w:r w:rsidR="007C1C1E">
        <w:t xml:space="preserve"> rate</w:t>
      </w:r>
      <w:r w:rsidR="00623938">
        <w:t>. Employees cannot request a superannuation contribution rate between the Enterprise Agreement</w:t>
      </w:r>
      <w:r w:rsidR="007C1C1E">
        <w:t xml:space="preserve"> contribution rate and the Minimum SG Contribution rate.</w:t>
      </w:r>
    </w:p>
    <w:p w14:paraId="20B47533" w14:textId="77777777" w:rsidR="00880F02" w:rsidRDefault="00880F02" w:rsidP="00880F02">
      <w:pPr>
        <w:pStyle w:val="End"/>
      </w:pPr>
      <w:r w:rsidRPr="008552C5">
        <w:t>Definitions</w:t>
      </w:r>
    </w:p>
    <w:p w14:paraId="4600E43E" w14:textId="77777777" w:rsidR="00880F02" w:rsidRPr="008552C5" w:rsidRDefault="00880F02" w:rsidP="00880F02"/>
    <w:p w14:paraId="2B40F9A3" w14:textId="77777777" w:rsidR="00880F02" w:rsidRDefault="00880F02" w:rsidP="00880F02">
      <w:pPr>
        <w:rPr>
          <w:bCs/>
          <w:lang w:eastAsia="en-AU"/>
        </w:rPr>
      </w:pPr>
      <w:r>
        <w:rPr>
          <w:b/>
          <w:lang w:eastAsia="en-AU"/>
        </w:rPr>
        <w:t xml:space="preserve">Academic Employee </w:t>
      </w:r>
      <w:r>
        <w:rPr>
          <w:bCs/>
          <w:lang w:eastAsia="en-AU"/>
        </w:rPr>
        <w:t>is defined in the Policy Framework Policy.</w:t>
      </w:r>
    </w:p>
    <w:p w14:paraId="76B5B741" w14:textId="77777777" w:rsidR="00880F02" w:rsidRPr="00A51027" w:rsidRDefault="00880F02" w:rsidP="00880F02">
      <w:pPr>
        <w:rPr>
          <w:bCs/>
          <w:lang w:eastAsia="en-AU"/>
        </w:rPr>
      </w:pPr>
      <w:r>
        <w:rPr>
          <w:b/>
          <w:lang w:eastAsia="en-AU"/>
        </w:rPr>
        <w:t xml:space="preserve">Australian Academy </w:t>
      </w:r>
      <w:r>
        <w:rPr>
          <w:bCs/>
          <w:lang w:eastAsia="en-AU"/>
        </w:rPr>
        <w:t xml:space="preserve">is defined in section </w:t>
      </w:r>
      <w:r w:rsidR="00D42958">
        <w:rPr>
          <w:bCs/>
          <w:lang w:eastAsia="en-AU"/>
        </w:rPr>
        <w:t>6.10</w:t>
      </w:r>
    </w:p>
    <w:p w14:paraId="34443F09" w14:textId="77777777" w:rsidR="00880F02" w:rsidRDefault="00880F02" w:rsidP="00880F02">
      <w:pPr>
        <w:rPr>
          <w:bCs/>
        </w:rPr>
      </w:pPr>
      <w:r>
        <w:rPr>
          <w:b/>
        </w:rPr>
        <w:t xml:space="preserve">Base Salary </w:t>
      </w:r>
      <w:r>
        <w:rPr>
          <w:bCs/>
        </w:rPr>
        <w:t xml:space="preserve">is defined in section </w:t>
      </w:r>
      <w:r w:rsidR="00640DE7">
        <w:rPr>
          <w:bCs/>
        </w:rPr>
        <w:t>6.4</w:t>
      </w:r>
    </w:p>
    <w:p w14:paraId="39331104" w14:textId="77777777" w:rsidR="00880F02" w:rsidRDefault="00880F02" w:rsidP="00880F02">
      <w:pPr>
        <w:rPr>
          <w:b/>
        </w:rPr>
      </w:pPr>
      <w:r w:rsidRPr="007F7F64">
        <w:rPr>
          <w:b/>
        </w:rPr>
        <w:t>Business Unit</w:t>
      </w:r>
      <w:r>
        <w:rPr>
          <w:bCs/>
        </w:rPr>
        <w:t xml:space="preserve"> is defined in the Policy Framework Policy.</w:t>
      </w:r>
      <w:r>
        <w:rPr>
          <w:b/>
        </w:rPr>
        <w:t xml:space="preserve"> </w:t>
      </w:r>
    </w:p>
    <w:p w14:paraId="77208AA3" w14:textId="77777777" w:rsidR="00880F02" w:rsidRDefault="00880F02" w:rsidP="00880F02">
      <w:pPr>
        <w:rPr>
          <w:rFonts w:cs="Calibri"/>
          <w:lang w:eastAsia="en-AU"/>
        </w:rPr>
      </w:pPr>
      <w:r>
        <w:rPr>
          <w:b/>
          <w:bCs/>
        </w:rPr>
        <w:t xml:space="preserve">Casual Employee </w:t>
      </w:r>
      <w:r>
        <w:rPr>
          <w:rFonts w:cs="Calibri"/>
          <w:lang w:eastAsia="en-AU"/>
        </w:rPr>
        <w:t xml:space="preserve">is defined in the Policy Framework Policy. </w:t>
      </w:r>
    </w:p>
    <w:p w14:paraId="3673744B" w14:textId="77777777" w:rsidR="00880F02" w:rsidRDefault="00880F02" w:rsidP="00880F02">
      <w:pPr>
        <w:rPr>
          <w:lang w:eastAsia="en-AU"/>
        </w:rPr>
      </w:pPr>
      <w:r>
        <w:rPr>
          <w:b/>
          <w:bCs/>
          <w:lang w:eastAsia="en-AU"/>
        </w:rPr>
        <w:t xml:space="preserve">Child Care Employee </w:t>
      </w:r>
      <w:r>
        <w:rPr>
          <w:lang w:eastAsia="en-AU"/>
        </w:rPr>
        <w:t xml:space="preserve">is defined in the Policy Framework Policy. </w:t>
      </w:r>
    </w:p>
    <w:p w14:paraId="06413C70" w14:textId="77777777" w:rsidR="00880F02" w:rsidRDefault="00880F02" w:rsidP="00880F02">
      <w:pPr>
        <w:rPr>
          <w:bCs/>
          <w:lang w:eastAsia="en-AU"/>
        </w:rPr>
      </w:pPr>
      <w:r>
        <w:rPr>
          <w:b/>
          <w:lang w:eastAsia="en-AU"/>
        </w:rPr>
        <w:t xml:space="preserve">ELICOS Employee </w:t>
      </w:r>
      <w:r>
        <w:rPr>
          <w:bCs/>
          <w:lang w:eastAsia="en-AU"/>
        </w:rPr>
        <w:t xml:space="preserve">is defined in the Policy Framework Policy. </w:t>
      </w:r>
    </w:p>
    <w:p w14:paraId="0FB84A57" w14:textId="77777777" w:rsidR="00880F02" w:rsidRPr="00A07377" w:rsidRDefault="00880F02" w:rsidP="00880F02">
      <w:pPr>
        <w:rPr>
          <w:bCs/>
          <w:lang w:eastAsia="en-AU"/>
        </w:rPr>
      </w:pPr>
      <w:r w:rsidRPr="00777731">
        <w:rPr>
          <w:b/>
          <w:lang w:eastAsia="en-AU"/>
        </w:rPr>
        <w:t xml:space="preserve">Delegate </w:t>
      </w:r>
      <w:r w:rsidRPr="00777731">
        <w:rPr>
          <w:bCs/>
          <w:lang w:eastAsia="en-AU"/>
        </w:rPr>
        <w:t xml:space="preserve">is defined in the </w:t>
      </w:r>
      <w:r w:rsidR="00E33031">
        <w:rPr>
          <w:bCs/>
          <w:lang w:eastAsia="en-AU"/>
        </w:rPr>
        <w:t>Delegations</w:t>
      </w:r>
      <w:r w:rsidRPr="00777731">
        <w:rPr>
          <w:bCs/>
          <w:lang w:eastAsia="en-AU"/>
        </w:rPr>
        <w:t xml:space="preserve"> Framework Policy.</w:t>
      </w:r>
    </w:p>
    <w:p w14:paraId="2C08A12E" w14:textId="77777777" w:rsidR="00880F02" w:rsidRDefault="00880F02" w:rsidP="00880F02">
      <w:pPr>
        <w:rPr>
          <w:bCs/>
        </w:rPr>
      </w:pPr>
      <w:r>
        <w:rPr>
          <w:b/>
        </w:rPr>
        <w:t>Employee</w:t>
      </w:r>
      <w:r w:rsidRPr="007F7F64">
        <w:rPr>
          <w:bCs/>
        </w:rPr>
        <w:t xml:space="preserve"> is defined in the Policy Framework Policy.</w:t>
      </w:r>
    </w:p>
    <w:p w14:paraId="07EB447A" w14:textId="59CF942B" w:rsidR="00BB5D10" w:rsidRPr="00A55EAB" w:rsidRDefault="00BB5D10" w:rsidP="00880F02">
      <w:r>
        <w:rPr>
          <w:b/>
        </w:rPr>
        <w:lastRenderedPageBreak/>
        <w:t>Enterprise Agreement Contribution Rate</w:t>
      </w:r>
      <w:r>
        <w:rPr>
          <w:bCs/>
        </w:rPr>
        <w:t xml:space="preserve"> means the rate of superannuation contributions provided for an Employee in the relevant Enterprise Agreement that applies to the Employee.</w:t>
      </w:r>
    </w:p>
    <w:p w14:paraId="621C36AE" w14:textId="35FEB825" w:rsidR="00880F02" w:rsidRDefault="00880F02" w:rsidP="00880F02">
      <w:pPr>
        <w:rPr>
          <w:bCs/>
        </w:rPr>
      </w:pPr>
      <w:r w:rsidRPr="00BE1B1A">
        <w:rPr>
          <w:b/>
        </w:rPr>
        <w:t>Manager</w:t>
      </w:r>
      <w:r>
        <w:rPr>
          <w:bCs/>
        </w:rPr>
        <w:t xml:space="preserve"> is defined in the Policy Framework Policy.</w:t>
      </w:r>
    </w:p>
    <w:p w14:paraId="6F6A8A4C" w14:textId="77777777" w:rsidR="00880F02" w:rsidRDefault="00880F02" w:rsidP="00880F02">
      <w:pPr>
        <w:rPr>
          <w:b/>
        </w:rPr>
      </w:pPr>
      <w:r w:rsidRPr="00BE1B1A">
        <w:rPr>
          <w:b/>
        </w:rPr>
        <w:t>Overpayment</w:t>
      </w:r>
      <w:r>
        <w:rPr>
          <w:bCs/>
        </w:rPr>
        <w:t xml:space="preserve"> is defined in section 5</w:t>
      </w:r>
    </w:p>
    <w:p w14:paraId="654884B0" w14:textId="77777777" w:rsidR="00880F02" w:rsidRDefault="00880F02" w:rsidP="00880F02">
      <w:r>
        <w:rPr>
          <w:b/>
        </w:rPr>
        <w:t>Policy</w:t>
      </w:r>
      <w:r>
        <w:t xml:space="preserve"> is defined in the Policy Framework Policy.</w:t>
      </w:r>
    </w:p>
    <w:p w14:paraId="2A17302D" w14:textId="77777777" w:rsidR="00880F02" w:rsidRDefault="00880F02" w:rsidP="00880F02">
      <w:pPr>
        <w:rPr>
          <w:bCs/>
          <w:lang w:eastAsia="en-AU"/>
        </w:rPr>
      </w:pPr>
      <w:r>
        <w:rPr>
          <w:b/>
          <w:bCs/>
          <w:lang w:eastAsia="en-AU"/>
        </w:rPr>
        <w:t xml:space="preserve">Professional and General Employee </w:t>
      </w:r>
      <w:r>
        <w:rPr>
          <w:lang w:eastAsia="en-AU"/>
        </w:rPr>
        <w:t>is defined in the Policy Framework Policy</w:t>
      </w:r>
      <w:r>
        <w:rPr>
          <w:bCs/>
          <w:lang w:eastAsia="en-AU"/>
        </w:rPr>
        <w:t>.</w:t>
      </w:r>
    </w:p>
    <w:p w14:paraId="569FF8D3" w14:textId="1BBFF234" w:rsidR="00880F02" w:rsidRDefault="00880F02" w:rsidP="00880F02">
      <w:pPr>
        <w:rPr>
          <w:bCs/>
          <w:lang w:eastAsia="en-AU"/>
        </w:rPr>
      </w:pPr>
      <w:r w:rsidRPr="00BE1B1A">
        <w:rPr>
          <w:b/>
          <w:lang w:eastAsia="en-AU"/>
        </w:rPr>
        <w:t>Salary Packaging</w:t>
      </w:r>
      <w:r>
        <w:rPr>
          <w:bCs/>
          <w:lang w:eastAsia="en-AU"/>
        </w:rPr>
        <w:t xml:space="preserve"> is defined in section </w:t>
      </w:r>
      <w:r>
        <w:rPr>
          <w:bCs/>
          <w:lang w:eastAsia="en-AU"/>
        </w:rPr>
        <w:fldChar w:fldCharType="begin"/>
      </w:r>
      <w:r>
        <w:rPr>
          <w:bCs/>
          <w:lang w:eastAsia="en-AU"/>
        </w:rPr>
        <w:instrText xml:space="preserve"> REF _Ref122020807 \r \h </w:instrText>
      </w:r>
      <w:r>
        <w:rPr>
          <w:bCs/>
          <w:lang w:eastAsia="en-AU"/>
        </w:rPr>
      </w:r>
      <w:r>
        <w:rPr>
          <w:bCs/>
          <w:lang w:eastAsia="en-AU"/>
        </w:rPr>
        <w:fldChar w:fldCharType="separate"/>
      </w:r>
      <w:r w:rsidR="00647E86">
        <w:rPr>
          <w:bCs/>
          <w:lang w:eastAsia="en-AU"/>
        </w:rPr>
        <w:t>4</w:t>
      </w:r>
      <w:r>
        <w:rPr>
          <w:bCs/>
          <w:lang w:eastAsia="en-AU"/>
        </w:rPr>
        <w:fldChar w:fldCharType="end"/>
      </w:r>
    </w:p>
    <w:p w14:paraId="5219A59F" w14:textId="77777777" w:rsidR="00880F02" w:rsidRPr="00E8098D" w:rsidRDefault="00880F02" w:rsidP="00880F02">
      <w:r>
        <w:rPr>
          <w:b/>
          <w:bCs/>
        </w:rPr>
        <w:t xml:space="preserve">Superannuation Laws </w:t>
      </w:r>
      <w:r>
        <w:t xml:space="preserve">is defined in section </w:t>
      </w:r>
      <w:r w:rsidR="00640DE7">
        <w:t>6.4</w:t>
      </w:r>
    </w:p>
    <w:p w14:paraId="3CF39EFA" w14:textId="77777777" w:rsidR="006F61EA" w:rsidRPr="00A55EAB" w:rsidRDefault="006F61EA" w:rsidP="00880F02">
      <w:r>
        <w:rPr>
          <w:b/>
          <w:bCs/>
        </w:rPr>
        <w:t>Superannuation Salary</w:t>
      </w:r>
      <w:r>
        <w:t xml:space="preserve"> has the same meaning as provided for in the Enterprise Agreements. </w:t>
      </w:r>
    </w:p>
    <w:p w14:paraId="6926AAF8" w14:textId="77777777" w:rsidR="00880F02" w:rsidRDefault="00880F02" w:rsidP="00880F02">
      <w:r w:rsidRPr="00BE1B1A">
        <w:rPr>
          <w:b/>
          <w:bCs/>
        </w:rPr>
        <w:t>Supervisor</w:t>
      </w:r>
      <w:r>
        <w:t xml:space="preserve"> is defined in the Policy Framework Policy.</w:t>
      </w:r>
    </w:p>
    <w:p w14:paraId="0B79D73F" w14:textId="77777777" w:rsidR="00880F02" w:rsidRDefault="00880F02" w:rsidP="00880F02">
      <w:r w:rsidRPr="00BE1B1A">
        <w:rPr>
          <w:b/>
          <w:bCs/>
        </w:rPr>
        <w:t>University</w:t>
      </w:r>
      <w:r>
        <w:t xml:space="preserve"> is defined in the Policy Framework Policy.</w:t>
      </w:r>
    </w:p>
    <w:p w14:paraId="5C43359F" w14:textId="77777777" w:rsidR="006C71F3" w:rsidRDefault="006C71F3" w:rsidP="006C71F3"/>
    <w:p w14:paraId="196CF546" w14:textId="77777777" w:rsidR="00E33031" w:rsidRDefault="00E33031" w:rsidP="006C71F3"/>
    <w:p w14:paraId="040A301C" w14:textId="77777777" w:rsidR="00E05796" w:rsidRDefault="006C71F3" w:rsidP="006C71F3">
      <w:pPr>
        <w:pStyle w:val="End"/>
      </w:pPr>
      <w:r w:rsidRPr="007547E8">
        <w:t>End</w:t>
      </w:r>
    </w:p>
    <w:p w14:paraId="6B26FF26" w14:textId="1C1D42CA" w:rsidR="00354304" w:rsidRDefault="00354304">
      <w:pPr>
        <w:spacing w:after="0" w:line="240" w:lineRule="auto"/>
        <w:rPr>
          <w:rFonts w:eastAsia="Times New Roman"/>
          <w:color w:val="003087"/>
          <w:spacing w:val="-10"/>
          <w:kern w:val="28"/>
          <w:sz w:val="56"/>
          <w:szCs w:val="56"/>
          <w:lang w:eastAsia="en-AU"/>
        </w:rPr>
      </w:pPr>
      <w:r>
        <w:br w:type="page"/>
      </w:r>
    </w:p>
    <w:p w14:paraId="2997F34F" w14:textId="45A30DBD" w:rsidR="007250B0" w:rsidRDefault="00354304" w:rsidP="006C71F3">
      <w:pPr>
        <w:pStyle w:val="End"/>
      </w:pPr>
      <w:r>
        <w:lastRenderedPageBreak/>
        <w:t>Attachment 1</w:t>
      </w:r>
    </w:p>
    <w:p w14:paraId="2733385C" w14:textId="606A2DBF" w:rsidR="002E68F2" w:rsidRPr="00570A24" w:rsidRDefault="00F315FF" w:rsidP="002E68F2">
      <w:pPr>
        <w:spacing w:after="0" w:line="240" w:lineRule="auto"/>
        <w:rPr>
          <w:rFonts w:ascii="Arial" w:hAnsi="Arial" w:cs="Arial"/>
          <w:b/>
          <w:bCs/>
        </w:rPr>
      </w:pPr>
      <w:r>
        <w:rPr>
          <w:rFonts w:ascii="Arial" w:hAnsi="Arial" w:cs="Arial"/>
          <w:b/>
          <w:bCs/>
        </w:rPr>
        <w:br/>
      </w:r>
      <w:r w:rsidR="002E68F2" w:rsidRPr="00570A24">
        <w:rPr>
          <w:rFonts w:ascii="Arial" w:hAnsi="Arial" w:cs="Arial"/>
          <w:b/>
          <w:bCs/>
        </w:rPr>
        <w:t>Superannuation Treatment of Payments and Allowances</w:t>
      </w:r>
    </w:p>
    <w:p w14:paraId="42EA8009" w14:textId="77777777" w:rsidR="002E68F2" w:rsidRPr="00570A24" w:rsidRDefault="002E68F2" w:rsidP="002E68F2">
      <w:pPr>
        <w:spacing w:after="0" w:line="240" w:lineRule="auto"/>
        <w:rPr>
          <w:rFonts w:ascii="Arial" w:hAnsi="Arial" w:cs="Arial"/>
          <w:b/>
          <w:bCs/>
        </w:rPr>
      </w:pPr>
    </w:p>
    <w:p w14:paraId="393EB44F" w14:textId="18624A5C" w:rsidR="002E68F2" w:rsidRPr="00570A24" w:rsidRDefault="1D51A060" w:rsidP="002E68F2">
      <w:pPr>
        <w:spacing w:after="0" w:line="240" w:lineRule="auto"/>
        <w:rPr>
          <w:rFonts w:ascii="Arial" w:hAnsi="Arial" w:cs="Arial"/>
          <w:sz w:val="18"/>
          <w:szCs w:val="18"/>
        </w:rPr>
      </w:pPr>
      <w:r w:rsidRPr="016D29A1">
        <w:rPr>
          <w:rFonts w:ascii="Arial" w:hAnsi="Arial" w:cs="Arial"/>
          <w:sz w:val="18"/>
          <w:szCs w:val="18"/>
        </w:rPr>
        <w:t xml:space="preserve">This table reflects </w:t>
      </w:r>
      <w:r w:rsidR="746186E9" w:rsidRPr="016D29A1">
        <w:rPr>
          <w:rFonts w:ascii="Arial" w:hAnsi="Arial" w:cs="Arial"/>
          <w:sz w:val="18"/>
          <w:szCs w:val="18"/>
        </w:rPr>
        <w:t xml:space="preserve">whether the payment type is superable and if so, </w:t>
      </w:r>
      <w:r w:rsidRPr="016D29A1">
        <w:rPr>
          <w:rFonts w:ascii="Arial" w:hAnsi="Arial" w:cs="Arial"/>
          <w:sz w:val="18"/>
          <w:szCs w:val="18"/>
        </w:rPr>
        <w:t>wh</w:t>
      </w:r>
      <w:r w:rsidR="0E964B5D" w:rsidRPr="016D29A1">
        <w:rPr>
          <w:rFonts w:ascii="Arial" w:hAnsi="Arial" w:cs="Arial"/>
          <w:sz w:val="18"/>
          <w:szCs w:val="18"/>
        </w:rPr>
        <w:t>at is the level of employer superannua</w:t>
      </w:r>
      <w:r w:rsidR="2C131654" w:rsidRPr="016D29A1">
        <w:rPr>
          <w:rFonts w:ascii="Arial" w:hAnsi="Arial" w:cs="Arial"/>
          <w:sz w:val="18"/>
          <w:szCs w:val="18"/>
        </w:rPr>
        <w:t xml:space="preserve">tion </w:t>
      </w:r>
      <w:r w:rsidR="0E964B5D" w:rsidRPr="016D29A1">
        <w:rPr>
          <w:rFonts w:ascii="Arial" w:hAnsi="Arial" w:cs="Arial"/>
          <w:sz w:val="18"/>
          <w:szCs w:val="18"/>
        </w:rPr>
        <w:t xml:space="preserve">contribution on each payment type.  </w:t>
      </w:r>
      <w:r w:rsidR="002E68F2" w:rsidRPr="00570A24">
        <w:rPr>
          <w:rFonts w:ascii="Arial" w:hAnsi="Arial" w:cs="Arial"/>
          <w:sz w:val="18"/>
          <w:szCs w:val="18"/>
        </w:rPr>
        <w:t xml:space="preserve">Each payment </w:t>
      </w:r>
      <w:r w:rsidR="00601AAB">
        <w:rPr>
          <w:rFonts w:ascii="Arial" w:hAnsi="Arial" w:cs="Arial"/>
          <w:sz w:val="18"/>
          <w:szCs w:val="18"/>
        </w:rPr>
        <w:t xml:space="preserve">has a determination </w:t>
      </w:r>
      <w:r w:rsidR="006F71F4">
        <w:rPr>
          <w:rFonts w:ascii="Arial" w:hAnsi="Arial" w:cs="Arial"/>
          <w:sz w:val="18"/>
          <w:szCs w:val="18"/>
        </w:rPr>
        <w:t xml:space="preserve">for the following: </w:t>
      </w:r>
    </w:p>
    <w:p w14:paraId="359808C7" w14:textId="679437CC" w:rsidR="002E68F2" w:rsidRPr="00570A24" w:rsidRDefault="002E68F2" w:rsidP="002E68F2">
      <w:pPr>
        <w:pStyle w:val="ListParagraph"/>
        <w:numPr>
          <w:ilvl w:val="0"/>
          <w:numId w:val="42"/>
        </w:numPr>
        <w:spacing w:after="0" w:line="240" w:lineRule="auto"/>
        <w:rPr>
          <w:rFonts w:ascii="Arial" w:hAnsi="Arial" w:cs="Arial"/>
          <w:sz w:val="18"/>
          <w:szCs w:val="18"/>
        </w:rPr>
      </w:pPr>
      <w:r w:rsidRPr="00570A24">
        <w:rPr>
          <w:rFonts w:ascii="Arial" w:hAnsi="Arial" w:cs="Arial"/>
          <w:sz w:val="18"/>
          <w:szCs w:val="18"/>
        </w:rPr>
        <w:t>Is the amount O</w:t>
      </w:r>
      <w:r>
        <w:rPr>
          <w:rFonts w:ascii="Arial" w:hAnsi="Arial" w:cs="Arial"/>
          <w:sz w:val="18"/>
          <w:szCs w:val="18"/>
        </w:rPr>
        <w:t xml:space="preserve">rdinary </w:t>
      </w:r>
      <w:r w:rsidRPr="00570A24">
        <w:rPr>
          <w:rFonts w:ascii="Arial" w:hAnsi="Arial" w:cs="Arial"/>
          <w:sz w:val="18"/>
          <w:szCs w:val="18"/>
        </w:rPr>
        <w:t>T</w:t>
      </w:r>
      <w:r>
        <w:rPr>
          <w:rFonts w:ascii="Arial" w:hAnsi="Arial" w:cs="Arial"/>
          <w:sz w:val="18"/>
          <w:szCs w:val="18"/>
        </w:rPr>
        <w:t xml:space="preserve">ime </w:t>
      </w:r>
      <w:r w:rsidRPr="00570A24">
        <w:rPr>
          <w:rFonts w:ascii="Arial" w:hAnsi="Arial" w:cs="Arial"/>
          <w:sz w:val="18"/>
          <w:szCs w:val="18"/>
        </w:rPr>
        <w:t>E</w:t>
      </w:r>
      <w:r>
        <w:rPr>
          <w:rFonts w:ascii="Arial" w:hAnsi="Arial" w:cs="Arial"/>
          <w:sz w:val="18"/>
          <w:szCs w:val="18"/>
        </w:rPr>
        <w:t>arning</w:t>
      </w:r>
      <w:r w:rsidRPr="00570A24">
        <w:rPr>
          <w:rFonts w:ascii="Arial" w:hAnsi="Arial" w:cs="Arial"/>
          <w:sz w:val="18"/>
          <w:szCs w:val="18"/>
        </w:rPr>
        <w:t xml:space="preserve"> under the S</w:t>
      </w:r>
      <w:r w:rsidR="00D4410D">
        <w:rPr>
          <w:rFonts w:ascii="Arial" w:hAnsi="Arial" w:cs="Arial"/>
          <w:sz w:val="18"/>
          <w:szCs w:val="18"/>
        </w:rPr>
        <w:t xml:space="preserve">uperannuation </w:t>
      </w:r>
      <w:r w:rsidRPr="00570A24">
        <w:rPr>
          <w:rFonts w:ascii="Arial" w:hAnsi="Arial" w:cs="Arial"/>
          <w:sz w:val="18"/>
          <w:szCs w:val="18"/>
        </w:rPr>
        <w:t>G</w:t>
      </w:r>
      <w:r w:rsidR="00D4410D">
        <w:rPr>
          <w:rFonts w:ascii="Arial" w:hAnsi="Arial" w:cs="Arial"/>
          <w:sz w:val="18"/>
          <w:szCs w:val="18"/>
        </w:rPr>
        <w:t xml:space="preserve">uarantee </w:t>
      </w:r>
      <w:r w:rsidR="0069119E">
        <w:rPr>
          <w:rFonts w:ascii="Arial" w:hAnsi="Arial" w:cs="Arial"/>
          <w:sz w:val="18"/>
          <w:szCs w:val="18"/>
        </w:rPr>
        <w:t xml:space="preserve">Administration </w:t>
      </w:r>
      <w:r w:rsidRPr="00570A24">
        <w:rPr>
          <w:rFonts w:ascii="Arial" w:hAnsi="Arial" w:cs="Arial"/>
          <w:sz w:val="18"/>
          <w:szCs w:val="18"/>
        </w:rPr>
        <w:t>Act</w:t>
      </w:r>
      <w:r>
        <w:rPr>
          <w:rFonts w:ascii="Arial" w:hAnsi="Arial" w:cs="Arial"/>
          <w:sz w:val="18"/>
          <w:szCs w:val="18"/>
        </w:rPr>
        <w:t xml:space="preserve"> (‘</w:t>
      </w:r>
      <w:r w:rsidRPr="00C825C8">
        <w:rPr>
          <w:rFonts w:ascii="Arial" w:hAnsi="Arial" w:cs="Arial"/>
          <w:b/>
          <w:bCs/>
          <w:sz w:val="18"/>
          <w:szCs w:val="18"/>
        </w:rPr>
        <w:t>OTE</w:t>
      </w:r>
      <w:r>
        <w:rPr>
          <w:rFonts w:ascii="Arial" w:hAnsi="Arial" w:cs="Arial"/>
          <w:sz w:val="18"/>
          <w:szCs w:val="18"/>
        </w:rPr>
        <w:t>’)</w:t>
      </w:r>
    </w:p>
    <w:p w14:paraId="2495781C" w14:textId="3C2D7D6D" w:rsidR="002E68F2" w:rsidRPr="00570A24" w:rsidRDefault="002E68F2" w:rsidP="002E68F2">
      <w:pPr>
        <w:pStyle w:val="ListParagraph"/>
        <w:numPr>
          <w:ilvl w:val="0"/>
          <w:numId w:val="42"/>
        </w:numPr>
        <w:spacing w:after="0" w:line="240" w:lineRule="auto"/>
        <w:rPr>
          <w:rFonts w:ascii="Arial" w:hAnsi="Arial" w:cs="Arial"/>
          <w:sz w:val="18"/>
          <w:szCs w:val="18"/>
        </w:rPr>
      </w:pPr>
      <w:r w:rsidRPr="00570A24">
        <w:rPr>
          <w:rFonts w:ascii="Arial" w:hAnsi="Arial" w:cs="Arial"/>
          <w:sz w:val="18"/>
          <w:szCs w:val="18"/>
        </w:rPr>
        <w:t xml:space="preserve">Is the amount Salary under the </w:t>
      </w:r>
      <w:r w:rsidR="00FA31C4">
        <w:rPr>
          <w:rFonts w:ascii="Arial" w:hAnsi="Arial" w:cs="Arial"/>
          <w:sz w:val="18"/>
          <w:szCs w:val="18"/>
        </w:rPr>
        <w:t>Enterprise Agreement</w:t>
      </w:r>
      <w:r w:rsidRPr="00570A24">
        <w:rPr>
          <w:rFonts w:ascii="Arial" w:hAnsi="Arial" w:cs="Arial"/>
          <w:sz w:val="18"/>
          <w:szCs w:val="18"/>
        </w:rPr>
        <w:t xml:space="preserve"> </w:t>
      </w:r>
      <w:r>
        <w:rPr>
          <w:rFonts w:ascii="Arial" w:hAnsi="Arial" w:cs="Arial"/>
          <w:sz w:val="18"/>
          <w:szCs w:val="18"/>
        </w:rPr>
        <w:t>(‘</w:t>
      </w:r>
      <w:r w:rsidRPr="001A102C">
        <w:rPr>
          <w:rFonts w:ascii="Arial" w:hAnsi="Arial" w:cs="Arial"/>
          <w:b/>
          <w:bCs/>
          <w:sz w:val="18"/>
          <w:szCs w:val="18"/>
        </w:rPr>
        <w:t>SALARY</w:t>
      </w:r>
      <w:r>
        <w:rPr>
          <w:rFonts w:ascii="Arial" w:hAnsi="Arial" w:cs="Arial"/>
          <w:sz w:val="18"/>
          <w:szCs w:val="18"/>
        </w:rPr>
        <w:t>’)</w:t>
      </w:r>
    </w:p>
    <w:p w14:paraId="152D9E65" w14:textId="2C5C7027" w:rsidR="002E68F2" w:rsidRDefault="002E68F2" w:rsidP="002E68F2">
      <w:pPr>
        <w:spacing w:after="0" w:line="240" w:lineRule="auto"/>
        <w:rPr>
          <w:b/>
          <w:bCs/>
        </w:rPr>
      </w:pPr>
    </w:p>
    <w:tbl>
      <w:tblPr>
        <w:tblW w:w="9678" w:type="dxa"/>
        <w:tblLook w:val="04A0" w:firstRow="1" w:lastRow="0" w:firstColumn="1" w:lastColumn="0" w:noHBand="0" w:noVBand="1"/>
      </w:tblPr>
      <w:tblGrid>
        <w:gridCol w:w="2265"/>
        <w:gridCol w:w="3259"/>
        <w:gridCol w:w="850"/>
        <w:gridCol w:w="1039"/>
        <w:gridCol w:w="2265"/>
      </w:tblGrid>
      <w:tr w:rsidR="00B262F9" w:rsidRPr="004C214F" w14:paraId="717C1947" w14:textId="77777777">
        <w:trPr>
          <w:trHeight w:val="283"/>
          <w:tblHeader/>
        </w:trPr>
        <w:tc>
          <w:tcPr>
            <w:tcW w:w="552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E83EBD" w14:textId="77777777" w:rsidR="00B262F9" w:rsidRPr="004C214F" w:rsidRDefault="00B262F9">
            <w:pPr>
              <w:spacing w:after="0" w:line="240" w:lineRule="auto"/>
              <w:rPr>
                <w:rFonts w:ascii="Arial" w:eastAsia="Times New Roman" w:hAnsi="Arial" w:cs="Arial"/>
                <w:b/>
                <w:bCs/>
                <w:color w:val="000000"/>
                <w:sz w:val="20"/>
                <w:szCs w:val="20"/>
                <w:lang w:eastAsia="en-AU"/>
              </w:rPr>
            </w:pPr>
            <w:r w:rsidRPr="004C214F">
              <w:rPr>
                <w:rFonts w:ascii="Arial" w:eastAsia="Times New Roman" w:hAnsi="Arial" w:cs="Arial"/>
                <w:b/>
                <w:bCs/>
                <w:color w:val="000000"/>
                <w:sz w:val="20"/>
                <w:szCs w:val="20"/>
                <w:lang w:eastAsia="en-AU"/>
              </w:rPr>
              <w:t>Payment Type</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BBA71C" w14:textId="77777777" w:rsidR="00B262F9" w:rsidRPr="004C214F" w:rsidRDefault="00B262F9">
            <w:pPr>
              <w:spacing w:after="0" w:line="240" w:lineRule="auto"/>
              <w:jc w:val="center"/>
              <w:rPr>
                <w:rFonts w:ascii="Arial" w:eastAsia="Times New Roman" w:hAnsi="Arial" w:cs="Arial"/>
                <w:b/>
                <w:bCs/>
                <w:color w:val="000000"/>
                <w:sz w:val="20"/>
                <w:szCs w:val="20"/>
                <w:lang w:eastAsia="en-AU"/>
              </w:rPr>
            </w:pPr>
            <w:r w:rsidRPr="004C214F">
              <w:rPr>
                <w:rFonts w:ascii="Arial" w:eastAsia="Times New Roman" w:hAnsi="Arial" w:cs="Arial"/>
                <w:b/>
                <w:bCs/>
                <w:color w:val="000000"/>
                <w:sz w:val="20"/>
                <w:szCs w:val="20"/>
                <w:lang w:eastAsia="en-AU"/>
              </w:rPr>
              <w:t>OTE</w:t>
            </w:r>
          </w:p>
        </w:tc>
        <w:tc>
          <w:tcPr>
            <w:tcW w:w="10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06BDD5" w14:textId="77777777" w:rsidR="00B262F9" w:rsidRPr="004C214F" w:rsidRDefault="00B262F9">
            <w:pPr>
              <w:spacing w:after="0" w:line="240" w:lineRule="auto"/>
              <w:jc w:val="center"/>
              <w:rPr>
                <w:rFonts w:ascii="Arial" w:eastAsia="Times New Roman" w:hAnsi="Arial" w:cs="Arial"/>
                <w:b/>
                <w:bCs/>
                <w:color w:val="000000"/>
                <w:sz w:val="20"/>
                <w:szCs w:val="20"/>
                <w:lang w:eastAsia="en-AU"/>
              </w:rPr>
            </w:pPr>
            <w:r w:rsidRPr="004C214F">
              <w:rPr>
                <w:rFonts w:ascii="Arial" w:eastAsia="Times New Roman" w:hAnsi="Arial" w:cs="Arial"/>
                <w:b/>
                <w:bCs/>
                <w:color w:val="000000"/>
                <w:sz w:val="20"/>
                <w:szCs w:val="20"/>
                <w:lang w:eastAsia="en-AU"/>
              </w:rPr>
              <w:t>SAL</w:t>
            </w:r>
            <w:r w:rsidRPr="00570A24">
              <w:rPr>
                <w:rFonts w:ascii="Arial" w:eastAsia="Times New Roman" w:hAnsi="Arial" w:cs="Arial"/>
                <w:b/>
                <w:bCs/>
                <w:color w:val="000000"/>
                <w:sz w:val="20"/>
                <w:szCs w:val="20"/>
                <w:lang w:eastAsia="en-AU"/>
              </w:rPr>
              <w:t>ARY</w:t>
            </w:r>
          </w:p>
        </w:tc>
        <w:tc>
          <w:tcPr>
            <w:tcW w:w="2265" w:type="dxa"/>
            <w:tcBorders>
              <w:top w:val="nil"/>
              <w:left w:val="single" w:sz="4" w:space="0" w:color="auto"/>
              <w:bottom w:val="nil"/>
              <w:right w:val="nil"/>
            </w:tcBorders>
            <w:shd w:val="clear" w:color="auto" w:fill="auto"/>
            <w:noWrap/>
            <w:vAlign w:val="bottom"/>
            <w:hideMark/>
          </w:tcPr>
          <w:p w14:paraId="01AD53FF" w14:textId="77777777" w:rsidR="00B262F9" w:rsidRPr="004C214F" w:rsidRDefault="00B262F9">
            <w:pPr>
              <w:spacing w:after="0" w:line="240" w:lineRule="auto"/>
              <w:jc w:val="center"/>
              <w:rPr>
                <w:rFonts w:ascii="Arial" w:eastAsia="Times New Roman" w:hAnsi="Arial" w:cs="Arial"/>
                <w:b/>
                <w:bCs/>
                <w:color w:val="000000"/>
                <w:sz w:val="20"/>
                <w:szCs w:val="20"/>
                <w:lang w:eastAsia="en-AU"/>
              </w:rPr>
            </w:pPr>
          </w:p>
        </w:tc>
      </w:tr>
      <w:tr w:rsidR="00B262F9" w:rsidRPr="004C214F" w14:paraId="508DC3E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A91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Casual loading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92B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D79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N/A</w:t>
            </w:r>
          </w:p>
        </w:tc>
        <w:tc>
          <w:tcPr>
            <w:tcW w:w="2265" w:type="dxa"/>
            <w:tcBorders>
              <w:top w:val="nil"/>
              <w:left w:val="single" w:sz="4" w:space="0" w:color="auto"/>
              <w:bottom w:val="nil"/>
              <w:right w:val="nil"/>
            </w:tcBorders>
            <w:shd w:val="clear" w:color="auto" w:fill="auto"/>
            <w:noWrap/>
            <w:vAlign w:val="bottom"/>
            <w:hideMark/>
          </w:tcPr>
          <w:p w14:paraId="2C8DA207"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7944304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5B31"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Annual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464AE"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470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113D5720"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91533DD"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D02D6"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Annual leave loading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AD1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689DE"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4E33ECEE"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E8E0FB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3711C"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Long service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7387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A386"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6364012D"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79290128"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D9653"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Personal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ECD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6D6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084C7B76"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33DD02A"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4A93"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Carers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CAB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664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6CACFB9E"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2A9FBC7A" w14:textId="77777777" w:rsidTr="00566D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A729"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Paid Parental Leave</w:t>
            </w:r>
            <w:r>
              <w:rPr>
                <w:rFonts w:ascii="Arial" w:eastAsia="Times New Roman" w:hAnsi="Arial" w:cs="Arial"/>
                <w:color w:val="000000"/>
                <w:sz w:val="20"/>
                <w:szCs w:val="20"/>
                <w:lang w:eastAsia="en-A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4A9CE"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342D7"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70D8075F" w14:textId="77777777" w:rsidR="00B262F9" w:rsidRPr="004C214F" w:rsidRDefault="00B262F9">
            <w:pPr>
              <w:spacing w:after="0" w:line="240" w:lineRule="auto"/>
              <w:rPr>
                <w:rFonts w:ascii="Arial" w:eastAsia="Times New Roman" w:hAnsi="Arial" w:cs="Arial"/>
                <w:color w:val="000000"/>
                <w:lang w:eastAsia="en-AU"/>
              </w:rPr>
            </w:pPr>
          </w:p>
        </w:tc>
      </w:tr>
      <w:tr w:rsidR="00B262F9" w:rsidRPr="004C214F" w14:paraId="7A09E0D3"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E5CA0"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Unpaid Parental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4AD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785A7"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518F1AF4"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42C8F74" w14:textId="77777777" w:rsidTr="00566D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2E4DA"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Paid Partner Leave</w:t>
            </w:r>
            <w:r>
              <w:rPr>
                <w:rFonts w:ascii="Arial" w:eastAsia="Times New Roman" w:hAnsi="Arial" w:cs="Arial"/>
                <w:color w:val="000000"/>
                <w:sz w:val="20"/>
                <w:szCs w:val="20"/>
                <w:lang w:eastAsia="en-A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2761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CDC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0F679785" w14:textId="77777777" w:rsidR="00B262F9" w:rsidRPr="004C214F" w:rsidRDefault="00B262F9">
            <w:pPr>
              <w:spacing w:after="0" w:line="240" w:lineRule="auto"/>
              <w:rPr>
                <w:rFonts w:ascii="Arial" w:eastAsia="Times New Roman" w:hAnsi="Arial" w:cs="Arial"/>
                <w:color w:val="000000"/>
                <w:lang w:eastAsia="en-AU"/>
              </w:rPr>
            </w:pPr>
          </w:p>
        </w:tc>
      </w:tr>
      <w:tr w:rsidR="00B262F9" w:rsidRPr="004C214F" w14:paraId="7EA1A4A3"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80938"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Unpaid Partner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6660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5460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782D584E"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DBDE533"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0E9B"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Short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B20DC"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558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6C456844"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DA70764"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AFF7"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Compassionate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179C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9F2CE"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79549A0E"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657300BF"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36E5B"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Cultural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D698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6365"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541FDD20"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7D3BE25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07D5A"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Jury service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590A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4D66"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34C824E3"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7507E1D"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7278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Emergency services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477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0BE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27F89A9F"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251FB66"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2C26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Defence force reserves training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9A9A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E9EF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26C5837C"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96C81B1"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6393F"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Veterans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EDA6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DEBA7"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5F0622A8"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35DE07B"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8240A"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International sporting events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6B1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90C5"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37599961"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94CFBF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971A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Workplace relations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ACD05"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8041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7372E1CA"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52FB708D"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C119F"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Purchased leave (at time of taking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CC25"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0509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2E000CE5"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5EFB6F7A"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9B661"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Purchased leave (when purchasing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62F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F21E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73856187"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55C79CC"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089D6"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Leave without pay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4D3E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0F90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677EC51B"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66B2AEC1"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94A8B"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Workers' compensation – returned to work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DA29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4655C"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02B14BB9"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1F6B952"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704F2"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Workers' compensation – not working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98C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39EB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5EDC3C00"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677B54CC"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05927"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Severance pay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90942"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4E58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4125F02A"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D24D9BC"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0F246"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Redundancy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B2AF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B2C47"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285E8519"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87160B3"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1F058"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Overtime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E1AC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816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315F84AB"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FA20741"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7EE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Overtime (OHCWA)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D4A5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B1D8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0CB8264D"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7B945FB5"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D13B1"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Penalty rates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9474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0C17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12EBCFED"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850FDD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88DD5"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Salary packaging (fringe benefit)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5C73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89AF2"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4C6CE318"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2E3C060A"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7E193"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Salary packaging (exempt fringe benefit)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59985"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6A57"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5DFF8271"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78C90C26"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07111"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Deferred salary scheme (at time of receiving deferred salary)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E854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9292"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495FBC56"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6F1D908D"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16FF"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Deferred salary scheme (when deferring salary)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24F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8932"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42451403"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7B3AEB02"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F6CC7"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Payment of accrued but untaken leave on dismissal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FC5E"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4F1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6EA9980C"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4958DE8"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6A63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Payment in lieu of notice on dismissal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250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B0EC"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74F921E0"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EC6F89A"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1B6C0"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Supported wage system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CC9C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6A672"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623C4F9C"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D613A55"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F91E"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Salary progression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F78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5953E"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792B4E21"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6F191B69"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7898C"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Incremental progression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4A25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3CAD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23C8F2D8"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F5D513C"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D8E45"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lastRenderedPageBreak/>
              <w:t>First aid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C21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E8C3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44C68807"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4176C2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2125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Meal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29A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63B3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5F2AB2BA"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25218D23"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DD5B0"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Uniform and protective clothing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B8485"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7DC6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618E24AB"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87C29C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04977"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On-call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F143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7BF2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71ADED79"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6CA30B09"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B83A6"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Availability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62E4D"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B264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0CB73CC5"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708FCDB"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B3E52"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Spray Application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B8E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CBCC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0622FB22"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6BC0E9BF"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0531"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Toxic substance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2C5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8373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530B18BD"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57E8212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4221F"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Asbestos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DE217"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77C9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3783D751"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ACD75D4"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AFB"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Dirty work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1074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1D0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65D7971F"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771C2A74"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DF944"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Vehicle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088D6"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E392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75F29A73"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856E1FB"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ADF0"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Higher duties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E852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5FD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3074B52A"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6CF0D4B"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05DF"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Shift loading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EB85"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06F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20EBF2D1"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9EF4343"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C6FC"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Credit hours (Flexible Working Arrangement)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6D6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EA6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7B5D6B6E"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5C91A783"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352E"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Debit hours (Flexible Working Arrangement)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92FBC"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8E2E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72450304"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E0CD552"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43E8E"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Time off in lieu</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B1FE"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200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54FECD0A"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0379979"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078B7"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Market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3DAB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C7AC"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60FACA81"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54288F92"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76BEF"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Performance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4736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C56D7"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10EC4BE7"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E34EE8A"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8A5C9"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Additional responsibilities allowance (including designated role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F06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835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15C19319"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22199046"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F06A"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Attraction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6C28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EC2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4E4E04C3"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94AE01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08254"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Retention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B37E"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6E6F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0986F3FD"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6EF3325"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4A302"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Bonus payments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61D6"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C2DF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746CA47D"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FEB7C4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9BCEE"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Distinction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1A99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2CE8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396918DC"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5138A75F"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66CA"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Merit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339A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DFE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1CD5CD7B"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8B04FB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9D07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Clinical and dental loadings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0113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5C75"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40019B51"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D324565"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ED86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District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A93C"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64242"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7258A156"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85C4C0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D15ED"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Travel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EDD9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E86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104BD5F8"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9D82555"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A16F"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Trades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EBD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E8F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45279050"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2EA81FD4"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CE04F"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In house Electrical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F38B"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CE1D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1EA1578B"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299F8F9F"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C191"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First Aid and Aquatic Rescue Allowance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77F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49F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7AE7CC8F"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022E9349"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5A266"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Keeping in Touch Days (NES)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4028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1452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3067337A"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37357D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50154"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Sabbatical Leave (STDL)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DAFF"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E2D32"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3418B8B9"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17FE60F6"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E9E23"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Time Off for Study Purposes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9149"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37F0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784C08E6"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3CFA84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A70B2"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English Language Training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22067"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1CAB1"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02098F6B"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4FDF2350"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8872B"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Conference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2408"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13593"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4B712D2E"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59BD56DA"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A9997"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Fair Work Special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3146A"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093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18B458BF"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B262F9" w:rsidRPr="004C214F" w14:paraId="33B460A2"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BD44"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Suspension With Pay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EABE7"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57A5D"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33A3F32A" w14:textId="77777777" w:rsidR="00B262F9" w:rsidRPr="00AD0859" w:rsidRDefault="00B262F9">
            <w:pPr>
              <w:spacing w:after="0" w:line="240" w:lineRule="auto"/>
              <w:jc w:val="center"/>
              <w:rPr>
                <w:rFonts w:ascii="Arial" w:eastAsia="Times New Roman" w:hAnsi="Arial" w:cs="Arial"/>
                <w:sz w:val="20"/>
                <w:szCs w:val="20"/>
                <w:lang w:eastAsia="en-AU"/>
              </w:rPr>
            </w:pPr>
          </w:p>
        </w:tc>
      </w:tr>
      <w:tr w:rsidR="00B262F9" w:rsidRPr="004C214F" w14:paraId="47A6677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008B"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Special Leave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D983B"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5F111"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5F9DE6A6" w14:textId="77777777" w:rsidR="00B262F9" w:rsidRPr="00AD0859" w:rsidRDefault="00B262F9">
            <w:pPr>
              <w:spacing w:after="0" w:line="240" w:lineRule="auto"/>
              <w:jc w:val="center"/>
              <w:rPr>
                <w:rFonts w:ascii="Arial" w:eastAsia="Times New Roman" w:hAnsi="Arial" w:cs="Arial"/>
                <w:sz w:val="20"/>
                <w:szCs w:val="20"/>
                <w:lang w:eastAsia="en-AU"/>
              </w:rPr>
            </w:pPr>
          </w:p>
        </w:tc>
      </w:tr>
      <w:tr w:rsidR="00B262F9" w:rsidRPr="004C214F" w14:paraId="746CE9E4"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C0F0E"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Cashed out super - SG rate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6938"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38114"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67DBC04B" w14:textId="77777777" w:rsidR="00B262F9" w:rsidRPr="00AD0859" w:rsidRDefault="00B262F9">
            <w:pPr>
              <w:spacing w:after="0" w:line="240" w:lineRule="auto"/>
              <w:jc w:val="center"/>
              <w:rPr>
                <w:rFonts w:ascii="Arial" w:eastAsia="Times New Roman" w:hAnsi="Arial" w:cs="Arial"/>
                <w:sz w:val="20"/>
                <w:szCs w:val="20"/>
                <w:lang w:eastAsia="en-AU"/>
              </w:rPr>
            </w:pPr>
          </w:p>
        </w:tc>
      </w:tr>
      <w:tr w:rsidR="00B262F9" w:rsidRPr="004C214F" w14:paraId="5A972617"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B835"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Cashed out super - 3% award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87DC8"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21CC"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6373552A" w14:textId="77777777" w:rsidR="00B262F9" w:rsidRPr="00AD0859" w:rsidRDefault="00B262F9">
            <w:pPr>
              <w:spacing w:after="0" w:line="240" w:lineRule="auto"/>
              <w:jc w:val="center"/>
              <w:rPr>
                <w:rFonts w:ascii="Arial" w:eastAsia="Times New Roman" w:hAnsi="Arial" w:cs="Arial"/>
                <w:sz w:val="20"/>
                <w:szCs w:val="20"/>
                <w:lang w:eastAsia="en-AU"/>
              </w:rPr>
            </w:pPr>
          </w:p>
        </w:tc>
      </w:tr>
      <w:tr w:rsidR="00B262F9" w:rsidRPr="004C214F" w14:paraId="64396F11"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D2787"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Termination Payment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6AD0"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8A8AB"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0EFB92BF" w14:textId="77777777" w:rsidR="00B262F9" w:rsidRPr="00AD0859" w:rsidRDefault="00B262F9">
            <w:pPr>
              <w:spacing w:after="0" w:line="240" w:lineRule="auto"/>
              <w:jc w:val="center"/>
              <w:rPr>
                <w:rFonts w:ascii="Arial" w:eastAsia="Times New Roman" w:hAnsi="Arial" w:cs="Arial"/>
                <w:sz w:val="20"/>
                <w:szCs w:val="20"/>
                <w:lang w:eastAsia="en-AU"/>
              </w:rPr>
            </w:pPr>
          </w:p>
        </w:tc>
      </w:tr>
      <w:tr w:rsidR="00B262F9" w:rsidRPr="004C214F" w14:paraId="3AF0BBDE"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6DC89"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Pre-Retirement Contract Loadings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722D4"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FD531"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Y</w:t>
            </w:r>
          </w:p>
        </w:tc>
        <w:tc>
          <w:tcPr>
            <w:tcW w:w="2265" w:type="dxa"/>
            <w:tcBorders>
              <w:top w:val="nil"/>
              <w:left w:val="single" w:sz="4" w:space="0" w:color="auto"/>
              <w:bottom w:val="nil"/>
              <w:right w:val="nil"/>
            </w:tcBorders>
            <w:shd w:val="clear" w:color="auto" w:fill="auto"/>
            <w:noWrap/>
            <w:vAlign w:val="bottom"/>
            <w:hideMark/>
          </w:tcPr>
          <w:p w14:paraId="145278CB" w14:textId="77777777" w:rsidR="00B262F9" w:rsidRPr="00AD0859" w:rsidRDefault="00B262F9">
            <w:pPr>
              <w:spacing w:after="0" w:line="240" w:lineRule="auto"/>
              <w:jc w:val="center"/>
              <w:rPr>
                <w:rFonts w:ascii="Arial" w:eastAsia="Times New Roman" w:hAnsi="Arial" w:cs="Arial"/>
                <w:sz w:val="20"/>
                <w:szCs w:val="20"/>
                <w:lang w:eastAsia="en-AU"/>
              </w:rPr>
            </w:pPr>
          </w:p>
        </w:tc>
      </w:tr>
      <w:tr w:rsidR="00B262F9" w:rsidRPr="004C214F" w14:paraId="3F45A4F9"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40F5C"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One-off payments (fixed term/ongoing staff)</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22D9"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Y</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BC44A" w14:textId="77777777" w:rsidR="00B262F9" w:rsidRPr="00AD0859" w:rsidRDefault="00B262F9">
            <w:pPr>
              <w:spacing w:after="0" w:line="240" w:lineRule="auto"/>
              <w:jc w:val="center"/>
              <w:rPr>
                <w:rFonts w:ascii="Arial" w:eastAsia="Times New Roman" w:hAnsi="Arial" w:cs="Arial"/>
                <w:sz w:val="20"/>
                <w:szCs w:val="20"/>
                <w:lang w:eastAsia="en-AU"/>
              </w:rPr>
            </w:pPr>
            <w:r w:rsidRPr="00AD0859">
              <w:rPr>
                <w:rFonts w:ascii="Arial" w:eastAsia="Times New Roman" w:hAnsi="Arial" w:cs="Arial"/>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0F25FC1D" w14:textId="77777777" w:rsidR="00B262F9" w:rsidRPr="00AD0859" w:rsidRDefault="00B262F9">
            <w:pPr>
              <w:spacing w:after="0" w:line="240" w:lineRule="auto"/>
              <w:jc w:val="center"/>
              <w:rPr>
                <w:rFonts w:ascii="Arial" w:eastAsia="Times New Roman" w:hAnsi="Arial" w:cs="Arial"/>
                <w:sz w:val="20"/>
                <w:szCs w:val="20"/>
                <w:lang w:eastAsia="en-AU"/>
              </w:rPr>
            </w:pPr>
          </w:p>
        </w:tc>
      </w:tr>
      <w:tr w:rsidR="00B262F9" w:rsidRPr="004C214F" w14:paraId="6B1DEE60" w14:textId="77777777">
        <w:trPr>
          <w:trHeight w:val="28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6C663" w14:textId="77777777" w:rsidR="00B262F9" w:rsidRPr="004C214F" w:rsidRDefault="00B262F9">
            <w:pPr>
              <w:spacing w:after="0" w:line="240" w:lineRule="auto"/>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Salary Packaging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5AD50"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6BEE4" w14:textId="77777777" w:rsidR="00B262F9" w:rsidRPr="004C214F" w:rsidRDefault="00B262F9">
            <w:pPr>
              <w:spacing w:after="0" w:line="240" w:lineRule="auto"/>
              <w:jc w:val="center"/>
              <w:rPr>
                <w:rFonts w:ascii="Arial" w:eastAsia="Times New Roman" w:hAnsi="Arial" w:cs="Arial"/>
                <w:color w:val="000000"/>
                <w:sz w:val="20"/>
                <w:szCs w:val="20"/>
                <w:lang w:eastAsia="en-AU"/>
              </w:rPr>
            </w:pPr>
            <w:r w:rsidRPr="004C214F">
              <w:rPr>
                <w:rFonts w:ascii="Arial" w:eastAsia="Times New Roman" w:hAnsi="Arial" w:cs="Arial"/>
                <w:color w:val="000000"/>
                <w:sz w:val="20"/>
                <w:szCs w:val="20"/>
                <w:lang w:eastAsia="en-AU"/>
              </w:rPr>
              <w:t>N</w:t>
            </w:r>
          </w:p>
        </w:tc>
        <w:tc>
          <w:tcPr>
            <w:tcW w:w="2265" w:type="dxa"/>
            <w:tcBorders>
              <w:top w:val="nil"/>
              <w:left w:val="single" w:sz="4" w:space="0" w:color="auto"/>
              <w:bottom w:val="nil"/>
              <w:right w:val="nil"/>
            </w:tcBorders>
            <w:shd w:val="clear" w:color="auto" w:fill="auto"/>
            <w:noWrap/>
            <w:vAlign w:val="bottom"/>
            <w:hideMark/>
          </w:tcPr>
          <w:p w14:paraId="0CE5E8BA" w14:textId="77777777" w:rsidR="00B262F9" w:rsidRPr="004C214F" w:rsidRDefault="00B262F9">
            <w:pPr>
              <w:spacing w:after="0" w:line="240" w:lineRule="auto"/>
              <w:jc w:val="center"/>
              <w:rPr>
                <w:rFonts w:ascii="Arial" w:eastAsia="Times New Roman" w:hAnsi="Arial" w:cs="Arial"/>
                <w:color w:val="000000"/>
                <w:sz w:val="20"/>
                <w:szCs w:val="20"/>
                <w:lang w:eastAsia="en-AU"/>
              </w:rPr>
            </w:pPr>
          </w:p>
        </w:tc>
      </w:tr>
      <w:tr w:rsidR="00357003" w:rsidRPr="004C214F" w14:paraId="485A66DE" w14:textId="77777777">
        <w:trPr>
          <w:gridAfter w:val="4"/>
          <w:wAfter w:w="7413" w:type="dxa"/>
          <w:trHeight w:val="283"/>
        </w:trPr>
        <w:tc>
          <w:tcPr>
            <w:tcW w:w="2265" w:type="dxa"/>
            <w:tcBorders>
              <w:top w:val="nil"/>
              <w:left w:val="single" w:sz="4" w:space="0" w:color="auto"/>
              <w:bottom w:val="nil"/>
              <w:right w:val="nil"/>
            </w:tcBorders>
            <w:shd w:val="clear" w:color="auto" w:fill="auto"/>
            <w:noWrap/>
            <w:vAlign w:val="bottom"/>
            <w:hideMark/>
          </w:tcPr>
          <w:p w14:paraId="4C71E491" w14:textId="4B43AC1A" w:rsidR="00357003" w:rsidRPr="00566D77" w:rsidRDefault="00357003" w:rsidP="00566D77">
            <w:pPr>
              <w:spacing w:after="0" w:line="240" w:lineRule="auto"/>
              <w:rPr>
                <w:rFonts w:ascii="Arial" w:eastAsia="Times New Roman" w:hAnsi="Arial" w:cs="Arial"/>
                <w:color w:val="000000"/>
                <w:sz w:val="20"/>
                <w:szCs w:val="20"/>
                <w:lang w:eastAsia="en-AU"/>
              </w:rPr>
            </w:pPr>
          </w:p>
        </w:tc>
      </w:tr>
    </w:tbl>
    <w:p w14:paraId="1389E212" w14:textId="3831A327" w:rsidR="00354304" w:rsidRDefault="00F315FF" w:rsidP="00566D77">
      <w:r>
        <w:t xml:space="preserve">*the </w:t>
      </w:r>
      <w:r w:rsidR="00FC0A85">
        <w:t>U</w:t>
      </w:r>
      <w:r>
        <w:t xml:space="preserve">niversity pays superannuation contributions on parental leave </w:t>
      </w:r>
      <w:r w:rsidR="00FC0A85">
        <w:t>entitlements, above that required under OTE and Salary definitions.</w:t>
      </w:r>
      <w:r>
        <w:t xml:space="preserve"> </w:t>
      </w:r>
    </w:p>
    <w:sectPr w:rsidR="00354304" w:rsidSect="00413131">
      <w:foot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05D9" w14:textId="77777777" w:rsidR="00FD7C50" w:rsidRDefault="00FD7C50" w:rsidP="0040732E">
      <w:r>
        <w:separator/>
      </w:r>
    </w:p>
  </w:endnote>
  <w:endnote w:type="continuationSeparator" w:id="0">
    <w:p w14:paraId="6D1568E2" w14:textId="77777777" w:rsidR="00FD7C50" w:rsidRDefault="00FD7C50" w:rsidP="0040732E">
      <w:r>
        <w:continuationSeparator/>
      </w:r>
    </w:p>
  </w:endnote>
  <w:endnote w:type="continuationNotice" w:id="1">
    <w:p w14:paraId="78E98FD7" w14:textId="77777777" w:rsidR="00FD7C50" w:rsidRDefault="00FD7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E2FA" w14:textId="77777777" w:rsidR="00BF50B7" w:rsidRDefault="00BF50B7">
    <w:pPr>
      <w:pStyle w:val="Footer"/>
      <w:jc w:val="right"/>
    </w:pPr>
  </w:p>
  <w:p w14:paraId="0FDC668B" w14:textId="77777777" w:rsidR="00BF50B7" w:rsidRDefault="00BF50B7" w:rsidP="00BF50B7">
    <w:pPr>
      <w:pStyle w:val="Footer"/>
    </w:pPr>
    <w:r>
      <w:t>University of Western Australia</w:t>
    </w:r>
  </w:p>
  <w:p w14:paraId="15568E2F" w14:textId="77777777" w:rsidR="00BF50B7" w:rsidRDefault="00BF50B7" w:rsidP="00BF50B7">
    <w:pPr>
      <w:pStyle w:val="Footer"/>
    </w:pPr>
    <w:r>
      <w:t>uwa.edu.au/policy</w:t>
    </w:r>
  </w:p>
  <w:p w14:paraId="34995094" w14:textId="77777777" w:rsidR="00D421B6" w:rsidRPr="003922AB" w:rsidRDefault="00BF50B7" w:rsidP="00BF50B7">
    <w:pPr>
      <w:pStyle w:val="Footer"/>
      <w:jc w:val="right"/>
    </w:pPr>
    <w:r>
      <w:fldChar w:fldCharType="begin"/>
    </w:r>
    <w:r>
      <w:instrText xml:space="preserve"> PAGE   \* MERGEFORMAT </w:instrText>
    </w:r>
    <w:r>
      <w:fldChar w:fldCharType="separate"/>
    </w:r>
    <w:r w:rsidR="00EA17C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E0B5" w14:textId="77777777" w:rsidR="00FD7C50" w:rsidRDefault="00FD7C50" w:rsidP="0040732E">
      <w:r>
        <w:separator/>
      </w:r>
    </w:p>
  </w:footnote>
  <w:footnote w:type="continuationSeparator" w:id="0">
    <w:p w14:paraId="2B9FFEA2" w14:textId="77777777" w:rsidR="00FD7C50" w:rsidRDefault="00FD7C50" w:rsidP="0040732E">
      <w:r>
        <w:continuationSeparator/>
      </w:r>
    </w:p>
  </w:footnote>
  <w:footnote w:type="continuationNotice" w:id="1">
    <w:p w14:paraId="5AB0CFAC" w14:textId="77777777" w:rsidR="00FD7C50" w:rsidRDefault="00FD7C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6E9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D80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60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EC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DC7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249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B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22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EEE4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C42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1" w15:restartNumberingAfterBreak="0">
    <w:nsid w:val="087B00D4"/>
    <w:multiLevelType w:val="hybridMultilevel"/>
    <w:tmpl w:val="AE742EE2"/>
    <w:lvl w:ilvl="0" w:tplc="58D2D638">
      <w:numFmt w:val="bullet"/>
      <w:lvlText w:val="-"/>
      <w:lvlJc w:val="left"/>
      <w:pPr>
        <w:ind w:left="720" w:hanging="360"/>
      </w:pPr>
      <w:rPr>
        <w:rFonts w:ascii="Century Gothic" w:eastAsia="Calibr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13" w15:restartNumberingAfterBreak="0">
    <w:nsid w:val="24B1475B"/>
    <w:multiLevelType w:val="hybridMultilevel"/>
    <w:tmpl w:val="D5DA8E80"/>
    <w:lvl w:ilvl="0" w:tplc="898EA628">
      <w:start w:val="1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15:restartNumberingAfterBreak="0">
    <w:nsid w:val="525C6313"/>
    <w:multiLevelType w:val="hybridMultilevel"/>
    <w:tmpl w:val="BD3C1686"/>
    <w:lvl w:ilvl="0" w:tplc="FFFFFFFF">
      <w:start w:val="1"/>
      <w:numFmt w:val="decimal"/>
      <w:lvlText w:val="%1."/>
      <w:lvlJc w:val="left"/>
      <w:pPr>
        <w:ind w:left="644" w:hanging="360"/>
      </w:pPr>
      <w:rPr>
        <w:b w:val="0"/>
        <w:bCs w:val="0"/>
      </w:rPr>
    </w:lvl>
    <w:lvl w:ilvl="1" w:tplc="1D9E8FAE">
      <w:start w:val="1"/>
      <w:numFmt w:val="decimal"/>
      <w:lvlText w:val="%2."/>
      <w:lvlJc w:val="left"/>
      <w:pPr>
        <w:ind w:left="1440" w:hanging="360"/>
      </w:pPr>
      <w:rPr>
        <w:rFonts w:ascii="Arial" w:eastAsia="Times New Roman" w:hAnsi="Arial" w:cs="Arial"/>
      </w:rPr>
    </w:lvl>
    <w:lvl w:ilvl="2" w:tplc="8A22CC9A">
      <w:start w:val="1"/>
      <w:numFmt w:val="lowerLetter"/>
      <w:lvlText w:val="%3."/>
      <w:lvlJc w:val="right"/>
      <w:pPr>
        <w:ind w:left="2160" w:hanging="180"/>
      </w:pPr>
      <w:rPr>
        <w:rFonts w:ascii="Arial" w:eastAsia="Times New Roman"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C2E1B3D"/>
    <w:multiLevelType w:val="hybridMultilevel"/>
    <w:tmpl w:val="12E2D9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7A3FDC"/>
    <w:multiLevelType w:val="multilevel"/>
    <w:tmpl w:val="10B2D148"/>
    <w:lvl w:ilvl="0">
      <w:start w:val="1"/>
      <w:numFmt w:val="decimal"/>
      <w:pStyle w:val="Heading1"/>
      <w:lvlText w:val="%1"/>
      <w:lvlJc w:val="left"/>
      <w:pPr>
        <w:ind w:left="432" w:hanging="432"/>
      </w:pPr>
      <w:rPr>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upperLetter"/>
      <w:pStyle w:val="Heading4"/>
      <w:lvlText w:val="(%4)."/>
      <w:lvlJc w:val="left"/>
      <w:pPr>
        <w:ind w:left="864" w:hanging="864"/>
      </w:pPr>
      <w:rPr>
        <w:b w:val="0"/>
        <w:strike w:val="0"/>
      </w:rPr>
    </w:lvl>
    <w:lvl w:ilvl="4">
      <w:start w:val="1"/>
      <w:numFmt w:val="decimal"/>
      <w:pStyle w:val="Heading5"/>
      <w:lvlText w:val="(%5)."/>
      <w:lvlJc w:val="left"/>
      <w:pPr>
        <w:ind w:left="1717" w:hanging="1008"/>
      </w:pPr>
      <w:rPr>
        <w:strike w:val="0"/>
      </w:rPr>
    </w:lvl>
    <w:lvl w:ilvl="5">
      <w:start w:val="1"/>
      <w:numFmt w:val="lowerLetter"/>
      <w:pStyle w:val="Heading6"/>
      <w:lvlText w:val="(%6)."/>
      <w:lvlJc w:val="right"/>
      <w:pPr>
        <w:ind w:left="1152" w:hanging="1152"/>
      </w:pPr>
    </w:lvl>
    <w:lvl w:ilvl="6">
      <w:start w:val="1"/>
      <w:numFmt w:val="lowerRoman"/>
      <w:pStyle w:val="Heading7"/>
      <w:lvlText w:val="(%7)."/>
      <w:lvlJc w:val="righ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0" w15:restartNumberingAfterBreak="0">
    <w:nsid w:val="78EA012D"/>
    <w:multiLevelType w:val="hybridMultilevel"/>
    <w:tmpl w:val="F5DA34A2"/>
    <w:lvl w:ilvl="0" w:tplc="F0D00A56">
      <w:start w:val="1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817854">
    <w:abstractNumId w:val="18"/>
  </w:num>
  <w:num w:numId="2" w16cid:durableId="563181991">
    <w:abstractNumId w:val="18"/>
  </w:num>
  <w:num w:numId="3" w16cid:durableId="1357922787">
    <w:abstractNumId w:val="14"/>
  </w:num>
  <w:num w:numId="4" w16cid:durableId="1951619310">
    <w:abstractNumId w:val="16"/>
  </w:num>
  <w:num w:numId="5" w16cid:durableId="1717584707">
    <w:abstractNumId w:val="10"/>
  </w:num>
  <w:num w:numId="6" w16cid:durableId="413208828">
    <w:abstractNumId w:val="19"/>
  </w:num>
  <w:num w:numId="7" w16cid:durableId="1469006926">
    <w:abstractNumId w:val="14"/>
  </w:num>
  <w:num w:numId="8" w16cid:durableId="712078623">
    <w:abstractNumId w:val="12"/>
  </w:num>
  <w:num w:numId="9" w16cid:durableId="1962496543">
    <w:abstractNumId w:val="18"/>
  </w:num>
  <w:num w:numId="10" w16cid:durableId="1188524233">
    <w:abstractNumId w:val="18"/>
  </w:num>
  <w:num w:numId="11" w16cid:durableId="547497776">
    <w:abstractNumId w:val="18"/>
  </w:num>
  <w:num w:numId="12" w16cid:durableId="650712541">
    <w:abstractNumId w:val="18"/>
  </w:num>
  <w:num w:numId="13" w16cid:durableId="2008509149">
    <w:abstractNumId w:val="18"/>
  </w:num>
  <w:num w:numId="14" w16cid:durableId="1936591762">
    <w:abstractNumId w:val="18"/>
  </w:num>
  <w:num w:numId="15" w16cid:durableId="413555125">
    <w:abstractNumId w:val="18"/>
  </w:num>
  <w:num w:numId="16" w16cid:durableId="767653366">
    <w:abstractNumId w:val="18"/>
  </w:num>
  <w:num w:numId="17" w16cid:durableId="968164500">
    <w:abstractNumId w:val="18"/>
  </w:num>
  <w:num w:numId="18" w16cid:durableId="1179657838">
    <w:abstractNumId w:val="18"/>
  </w:num>
  <w:num w:numId="19" w16cid:durableId="1945184046">
    <w:abstractNumId w:val="18"/>
  </w:num>
  <w:num w:numId="20" w16cid:durableId="1330716387">
    <w:abstractNumId w:val="9"/>
  </w:num>
  <w:num w:numId="21" w16cid:durableId="868374891">
    <w:abstractNumId w:val="7"/>
  </w:num>
  <w:num w:numId="22" w16cid:durableId="441459819">
    <w:abstractNumId w:val="6"/>
  </w:num>
  <w:num w:numId="23" w16cid:durableId="1338076295">
    <w:abstractNumId w:val="5"/>
  </w:num>
  <w:num w:numId="24" w16cid:durableId="1461538026">
    <w:abstractNumId w:val="4"/>
  </w:num>
  <w:num w:numId="25" w16cid:durableId="1657879997">
    <w:abstractNumId w:val="8"/>
  </w:num>
  <w:num w:numId="26" w16cid:durableId="835455517">
    <w:abstractNumId w:val="3"/>
  </w:num>
  <w:num w:numId="27" w16cid:durableId="502819765">
    <w:abstractNumId w:val="2"/>
  </w:num>
  <w:num w:numId="28" w16cid:durableId="1347902964">
    <w:abstractNumId w:val="1"/>
  </w:num>
  <w:num w:numId="29" w16cid:durableId="459764313">
    <w:abstractNumId w:val="0"/>
  </w:num>
  <w:num w:numId="30" w16cid:durableId="354118257">
    <w:abstractNumId w:val="18"/>
    <w:lvlOverride w:ilvl="0">
      <w:startOverride w:val="3"/>
    </w:lvlOverride>
    <w:lvlOverride w:ilvl="1"/>
  </w:num>
  <w:num w:numId="31" w16cid:durableId="1103384403">
    <w:abstractNumId w:val="18"/>
    <w:lvlOverride w:ilvl="0">
      <w:startOverride w:val="6"/>
    </w:lvlOverride>
    <w:lvlOverride w:ilvl="1"/>
  </w:num>
  <w:num w:numId="32" w16cid:durableId="2003387920">
    <w:abstractNumId w:val="18"/>
  </w:num>
  <w:num w:numId="33" w16cid:durableId="325741654">
    <w:abstractNumId w:val="18"/>
    <w:lvlOverride w:ilvl="0">
      <w:startOverride w:val="5"/>
    </w:lvlOverride>
    <w:lvlOverride w:ilvl="1"/>
    <w:lvlOverride w:ilvl="2"/>
    <w:lvlOverride w:ilvl="3"/>
    <w:lvlOverride w:ilvl="4"/>
    <w:lvlOverride w:ilvl="5"/>
    <w:lvlOverride w:ilvl="6"/>
    <w:lvlOverride w:ilvl="7"/>
    <w:lvlOverride w:ilvl="8"/>
  </w:num>
  <w:num w:numId="34" w16cid:durableId="2023509092">
    <w:abstractNumId w:val="18"/>
    <w:lvlOverride w:ilvl="0">
      <w:startOverride w:val="5"/>
    </w:lvlOverride>
    <w:lvlOverride w:ilvl="1"/>
    <w:lvlOverride w:ilvl="2"/>
    <w:lvlOverride w:ilvl="3"/>
    <w:lvlOverride w:ilvl="4"/>
    <w:lvlOverride w:ilvl="5"/>
    <w:lvlOverride w:ilvl="6"/>
    <w:lvlOverride w:ilvl="7"/>
    <w:lvlOverride w:ilvl="8"/>
  </w:num>
  <w:num w:numId="35" w16cid:durableId="1833838397">
    <w:abstractNumId w:val="11"/>
  </w:num>
  <w:num w:numId="36" w16cid:durableId="323363884">
    <w:abstractNumId w:val="18"/>
  </w:num>
  <w:num w:numId="37" w16cid:durableId="1384332841">
    <w:abstractNumId w:val="18"/>
  </w:num>
  <w:num w:numId="38" w16cid:durableId="1746679539">
    <w:abstractNumId w:val="18"/>
  </w:num>
  <w:num w:numId="39" w16cid:durableId="1262252710">
    <w:abstractNumId w:val="18"/>
  </w:num>
  <w:num w:numId="40" w16cid:durableId="768507886">
    <w:abstractNumId w:val="18"/>
  </w:num>
  <w:num w:numId="41" w16cid:durableId="604312728">
    <w:abstractNumId w:val="18"/>
  </w:num>
  <w:num w:numId="42" w16cid:durableId="1305312323">
    <w:abstractNumId w:val="17"/>
  </w:num>
  <w:num w:numId="43" w16cid:durableId="1581871068">
    <w:abstractNumId w:val="15"/>
  </w:num>
  <w:num w:numId="44" w16cid:durableId="1979724634">
    <w:abstractNumId w:val="13"/>
  </w:num>
  <w:num w:numId="45" w16cid:durableId="68278599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02"/>
    <w:rsid w:val="00002553"/>
    <w:rsid w:val="00017153"/>
    <w:rsid w:val="0002191E"/>
    <w:rsid w:val="00023D71"/>
    <w:rsid w:val="000246D1"/>
    <w:rsid w:val="00025F4B"/>
    <w:rsid w:val="00030751"/>
    <w:rsid w:val="00031995"/>
    <w:rsid w:val="0003549A"/>
    <w:rsid w:val="00037204"/>
    <w:rsid w:val="000417D5"/>
    <w:rsid w:val="0004391B"/>
    <w:rsid w:val="00043E62"/>
    <w:rsid w:val="00046ACE"/>
    <w:rsid w:val="00052901"/>
    <w:rsid w:val="00052BB1"/>
    <w:rsid w:val="00054C7B"/>
    <w:rsid w:val="00063128"/>
    <w:rsid w:val="00077B0F"/>
    <w:rsid w:val="00084591"/>
    <w:rsid w:val="00087646"/>
    <w:rsid w:val="00095111"/>
    <w:rsid w:val="00095491"/>
    <w:rsid w:val="00095890"/>
    <w:rsid w:val="000B092A"/>
    <w:rsid w:val="000C1D7E"/>
    <w:rsid w:val="000C70B7"/>
    <w:rsid w:val="000C7747"/>
    <w:rsid w:val="000D0D9B"/>
    <w:rsid w:val="000D7292"/>
    <w:rsid w:val="000E18DE"/>
    <w:rsid w:val="000E4142"/>
    <w:rsid w:val="000E4B7F"/>
    <w:rsid w:val="000E591A"/>
    <w:rsid w:val="000E7CD6"/>
    <w:rsid w:val="000F3A31"/>
    <w:rsid w:val="000F7C41"/>
    <w:rsid w:val="001017CD"/>
    <w:rsid w:val="0010647D"/>
    <w:rsid w:val="0011172E"/>
    <w:rsid w:val="00111E3C"/>
    <w:rsid w:val="00130ACE"/>
    <w:rsid w:val="00132534"/>
    <w:rsid w:val="0013304F"/>
    <w:rsid w:val="00134A1B"/>
    <w:rsid w:val="00135785"/>
    <w:rsid w:val="00137A25"/>
    <w:rsid w:val="00147EBF"/>
    <w:rsid w:val="001663A3"/>
    <w:rsid w:val="00167A80"/>
    <w:rsid w:val="0018142A"/>
    <w:rsid w:val="0018487E"/>
    <w:rsid w:val="001918E7"/>
    <w:rsid w:val="001A02B6"/>
    <w:rsid w:val="001A1E8D"/>
    <w:rsid w:val="001B40BC"/>
    <w:rsid w:val="001D2A9E"/>
    <w:rsid w:val="001D334A"/>
    <w:rsid w:val="001D48E2"/>
    <w:rsid w:val="001D7231"/>
    <w:rsid w:val="001D7F84"/>
    <w:rsid w:val="001F2095"/>
    <w:rsid w:val="001F7B3F"/>
    <w:rsid w:val="00203261"/>
    <w:rsid w:val="002101B9"/>
    <w:rsid w:val="002105D7"/>
    <w:rsid w:val="00211BB9"/>
    <w:rsid w:val="00230458"/>
    <w:rsid w:val="00234EAA"/>
    <w:rsid w:val="00234F4D"/>
    <w:rsid w:val="002468C4"/>
    <w:rsid w:val="00251521"/>
    <w:rsid w:val="00252D1B"/>
    <w:rsid w:val="00262565"/>
    <w:rsid w:val="002675DE"/>
    <w:rsid w:val="00267F37"/>
    <w:rsid w:val="00267FA5"/>
    <w:rsid w:val="00270969"/>
    <w:rsid w:val="00273FFF"/>
    <w:rsid w:val="00275372"/>
    <w:rsid w:val="002775C5"/>
    <w:rsid w:val="00280F69"/>
    <w:rsid w:val="00284A53"/>
    <w:rsid w:val="00284C59"/>
    <w:rsid w:val="0028628D"/>
    <w:rsid w:val="0028739C"/>
    <w:rsid w:val="002A3F78"/>
    <w:rsid w:val="002A6F5F"/>
    <w:rsid w:val="002B1C82"/>
    <w:rsid w:val="002C26D0"/>
    <w:rsid w:val="002C40EC"/>
    <w:rsid w:val="002C4AD7"/>
    <w:rsid w:val="002E2ED9"/>
    <w:rsid w:val="002E3368"/>
    <w:rsid w:val="002E4841"/>
    <w:rsid w:val="002E68F2"/>
    <w:rsid w:val="002F10AA"/>
    <w:rsid w:val="002F2B04"/>
    <w:rsid w:val="002F521F"/>
    <w:rsid w:val="002F61CA"/>
    <w:rsid w:val="002F73D4"/>
    <w:rsid w:val="00312610"/>
    <w:rsid w:val="00314FA9"/>
    <w:rsid w:val="00316063"/>
    <w:rsid w:val="00322B2F"/>
    <w:rsid w:val="0033370C"/>
    <w:rsid w:val="0033390D"/>
    <w:rsid w:val="0034568A"/>
    <w:rsid w:val="00346A58"/>
    <w:rsid w:val="00354304"/>
    <w:rsid w:val="003550A9"/>
    <w:rsid w:val="00357003"/>
    <w:rsid w:val="00357146"/>
    <w:rsid w:val="0037323C"/>
    <w:rsid w:val="00380358"/>
    <w:rsid w:val="00385210"/>
    <w:rsid w:val="003922AB"/>
    <w:rsid w:val="00396674"/>
    <w:rsid w:val="003A041C"/>
    <w:rsid w:val="003A4DA4"/>
    <w:rsid w:val="003A592F"/>
    <w:rsid w:val="003B0519"/>
    <w:rsid w:val="003B3932"/>
    <w:rsid w:val="003B5C27"/>
    <w:rsid w:val="003C31C9"/>
    <w:rsid w:val="003C5800"/>
    <w:rsid w:val="003D2CF8"/>
    <w:rsid w:val="003D5653"/>
    <w:rsid w:val="003D709C"/>
    <w:rsid w:val="003E0877"/>
    <w:rsid w:val="003F7F46"/>
    <w:rsid w:val="00401732"/>
    <w:rsid w:val="00406474"/>
    <w:rsid w:val="0040732E"/>
    <w:rsid w:val="00407DE2"/>
    <w:rsid w:val="00413131"/>
    <w:rsid w:val="004143BA"/>
    <w:rsid w:val="00414DD8"/>
    <w:rsid w:val="00421263"/>
    <w:rsid w:val="00423EB1"/>
    <w:rsid w:val="0042537E"/>
    <w:rsid w:val="0043127C"/>
    <w:rsid w:val="00437DDC"/>
    <w:rsid w:val="00440FD0"/>
    <w:rsid w:val="00443AB8"/>
    <w:rsid w:val="00451D37"/>
    <w:rsid w:val="004524F8"/>
    <w:rsid w:val="00452ED6"/>
    <w:rsid w:val="0045752A"/>
    <w:rsid w:val="0046418C"/>
    <w:rsid w:val="004677CE"/>
    <w:rsid w:val="00471607"/>
    <w:rsid w:val="00475386"/>
    <w:rsid w:val="00477000"/>
    <w:rsid w:val="0048165F"/>
    <w:rsid w:val="00485739"/>
    <w:rsid w:val="00494E0A"/>
    <w:rsid w:val="004A051C"/>
    <w:rsid w:val="004A5E19"/>
    <w:rsid w:val="004B2159"/>
    <w:rsid w:val="004C7052"/>
    <w:rsid w:val="004C72AE"/>
    <w:rsid w:val="004D4062"/>
    <w:rsid w:val="004D48AD"/>
    <w:rsid w:val="004D751A"/>
    <w:rsid w:val="004E3F1A"/>
    <w:rsid w:val="004E5D29"/>
    <w:rsid w:val="004F145F"/>
    <w:rsid w:val="004F5908"/>
    <w:rsid w:val="004F6C9D"/>
    <w:rsid w:val="0050220B"/>
    <w:rsid w:val="0050268C"/>
    <w:rsid w:val="005226F2"/>
    <w:rsid w:val="00533C77"/>
    <w:rsid w:val="00536B20"/>
    <w:rsid w:val="00537BD4"/>
    <w:rsid w:val="00543BB2"/>
    <w:rsid w:val="005469BF"/>
    <w:rsid w:val="00552A1E"/>
    <w:rsid w:val="0055410C"/>
    <w:rsid w:val="005558ED"/>
    <w:rsid w:val="00566D77"/>
    <w:rsid w:val="00577460"/>
    <w:rsid w:val="00581B53"/>
    <w:rsid w:val="00593C86"/>
    <w:rsid w:val="005A08A3"/>
    <w:rsid w:val="005A0E90"/>
    <w:rsid w:val="005A6CC6"/>
    <w:rsid w:val="005B2F90"/>
    <w:rsid w:val="005B4968"/>
    <w:rsid w:val="005C6CF3"/>
    <w:rsid w:val="005D0C8F"/>
    <w:rsid w:val="005E16DD"/>
    <w:rsid w:val="005E3567"/>
    <w:rsid w:val="005E634B"/>
    <w:rsid w:val="005E762E"/>
    <w:rsid w:val="005F370E"/>
    <w:rsid w:val="005F4D14"/>
    <w:rsid w:val="00601AAB"/>
    <w:rsid w:val="00603E5C"/>
    <w:rsid w:val="006040AE"/>
    <w:rsid w:val="0061235D"/>
    <w:rsid w:val="00622770"/>
    <w:rsid w:val="00623938"/>
    <w:rsid w:val="006258EC"/>
    <w:rsid w:val="00625A0A"/>
    <w:rsid w:val="006404C1"/>
    <w:rsid w:val="00640A55"/>
    <w:rsid w:val="00640DE7"/>
    <w:rsid w:val="0064170A"/>
    <w:rsid w:val="00647E86"/>
    <w:rsid w:val="00653E26"/>
    <w:rsid w:val="006568B0"/>
    <w:rsid w:val="00657AAA"/>
    <w:rsid w:val="006734D1"/>
    <w:rsid w:val="006738B2"/>
    <w:rsid w:val="0067491D"/>
    <w:rsid w:val="00676253"/>
    <w:rsid w:val="0068607F"/>
    <w:rsid w:val="0069119E"/>
    <w:rsid w:val="006966AA"/>
    <w:rsid w:val="006A1A29"/>
    <w:rsid w:val="006A6D3D"/>
    <w:rsid w:val="006B1942"/>
    <w:rsid w:val="006B2AC5"/>
    <w:rsid w:val="006B35AE"/>
    <w:rsid w:val="006B668D"/>
    <w:rsid w:val="006C126D"/>
    <w:rsid w:val="006C4275"/>
    <w:rsid w:val="006C71F3"/>
    <w:rsid w:val="006C73F1"/>
    <w:rsid w:val="006D6BA7"/>
    <w:rsid w:val="006E177C"/>
    <w:rsid w:val="006E4833"/>
    <w:rsid w:val="006E685C"/>
    <w:rsid w:val="006F2E82"/>
    <w:rsid w:val="006F61EA"/>
    <w:rsid w:val="006F71F4"/>
    <w:rsid w:val="0070192E"/>
    <w:rsid w:val="00721B4A"/>
    <w:rsid w:val="00722C84"/>
    <w:rsid w:val="007250B0"/>
    <w:rsid w:val="0072661B"/>
    <w:rsid w:val="007306C9"/>
    <w:rsid w:val="0073193B"/>
    <w:rsid w:val="00733BEB"/>
    <w:rsid w:val="007365AE"/>
    <w:rsid w:val="00736D01"/>
    <w:rsid w:val="00742BEE"/>
    <w:rsid w:val="00747721"/>
    <w:rsid w:val="0075182A"/>
    <w:rsid w:val="00752600"/>
    <w:rsid w:val="007547E8"/>
    <w:rsid w:val="0075539E"/>
    <w:rsid w:val="007557BD"/>
    <w:rsid w:val="007713CF"/>
    <w:rsid w:val="007725F6"/>
    <w:rsid w:val="00772F35"/>
    <w:rsid w:val="00782C64"/>
    <w:rsid w:val="00783E22"/>
    <w:rsid w:val="00796650"/>
    <w:rsid w:val="007A1E3B"/>
    <w:rsid w:val="007B0323"/>
    <w:rsid w:val="007B092C"/>
    <w:rsid w:val="007B0AE0"/>
    <w:rsid w:val="007B12A5"/>
    <w:rsid w:val="007B2F7D"/>
    <w:rsid w:val="007B4EF8"/>
    <w:rsid w:val="007B53C4"/>
    <w:rsid w:val="007B5421"/>
    <w:rsid w:val="007B7680"/>
    <w:rsid w:val="007C1C1E"/>
    <w:rsid w:val="007D576D"/>
    <w:rsid w:val="007D7045"/>
    <w:rsid w:val="007E003B"/>
    <w:rsid w:val="007E1DED"/>
    <w:rsid w:val="007E3947"/>
    <w:rsid w:val="007F0BE1"/>
    <w:rsid w:val="0080663D"/>
    <w:rsid w:val="00807C76"/>
    <w:rsid w:val="00810096"/>
    <w:rsid w:val="00813D52"/>
    <w:rsid w:val="0081781F"/>
    <w:rsid w:val="00822A38"/>
    <w:rsid w:val="00830C97"/>
    <w:rsid w:val="00834DE3"/>
    <w:rsid w:val="00835C42"/>
    <w:rsid w:val="008407CB"/>
    <w:rsid w:val="0084286B"/>
    <w:rsid w:val="00842A9F"/>
    <w:rsid w:val="008528FA"/>
    <w:rsid w:val="008552C5"/>
    <w:rsid w:val="00864625"/>
    <w:rsid w:val="00865776"/>
    <w:rsid w:val="00865D3B"/>
    <w:rsid w:val="00865DC8"/>
    <w:rsid w:val="00870074"/>
    <w:rsid w:val="00870CC7"/>
    <w:rsid w:val="008752B2"/>
    <w:rsid w:val="00875DD4"/>
    <w:rsid w:val="00876292"/>
    <w:rsid w:val="00880F02"/>
    <w:rsid w:val="008864DE"/>
    <w:rsid w:val="008874C2"/>
    <w:rsid w:val="008944AF"/>
    <w:rsid w:val="008A1857"/>
    <w:rsid w:val="008A4578"/>
    <w:rsid w:val="008B027D"/>
    <w:rsid w:val="008B479E"/>
    <w:rsid w:val="008C1100"/>
    <w:rsid w:val="008C2950"/>
    <w:rsid w:val="008C6776"/>
    <w:rsid w:val="008C69D6"/>
    <w:rsid w:val="008D0A12"/>
    <w:rsid w:val="008D2E9F"/>
    <w:rsid w:val="008D5E48"/>
    <w:rsid w:val="008D5F8A"/>
    <w:rsid w:val="008D6041"/>
    <w:rsid w:val="008D615A"/>
    <w:rsid w:val="008E0A74"/>
    <w:rsid w:val="008E242A"/>
    <w:rsid w:val="008F5DFB"/>
    <w:rsid w:val="008F6907"/>
    <w:rsid w:val="009060CF"/>
    <w:rsid w:val="00906129"/>
    <w:rsid w:val="00912659"/>
    <w:rsid w:val="00912D02"/>
    <w:rsid w:val="00913515"/>
    <w:rsid w:val="00913EAF"/>
    <w:rsid w:val="00924355"/>
    <w:rsid w:val="009322A1"/>
    <w:rsid w:val="009327C6"/>
    <w:rsid w:val="009403FD"/>
    <w:rsid w:val="00940607"/>
    <w:rsid w:val="0094231E"/>
    <w:rsid w:val="00951C12"/>
    <w:rsid w:val="009532C4"/>
    <w:rsid w:val="009546AB"/>
    <w:rsid w:val="00955FB7"/>
    <w:rsid w:val="0096373D"/>
    <w:rsid w:val="009658E7"/>
    <w:rsid w:val="00970C7E"/>
    <w:rsid w:val="009711A4"/>
    <w:rsid w:val="00972613"/>
    <w:rsid w:val="00972BA7"/>
    <w:rsid w:val="00972FFE"/>
    <w:rsid w:val="00982951"/>
    <w:rsid w:val="009855F8"/>
    <w:rsid w:val="00985604"/>
    <w:rsid w:val="00991AB0"/>
    <w:rsid w:val="0099298A"/>
    <w:rsid w:val="0099494F"/>
    <w:rsid w:val="009958CC"/>
    <w:rsid w:val="009A1229"/>
    <w:rsid w:val="009A1A71"/>
    <w:rsid w:val="009A543E"/>
    <w:rsid w:val="009A67FA"/>
    <w:rsid w:val="009A781E"/>
    <w:rsid w:val="009B37C9"/>
    <w:rsid w:val="009B6052"/>
    <w:rsid w:val="009B7F21"/>
    <w:rsid w:val="009C08F0"/>
    <w:rsid w:val="009C4283"/>
    <w:rsid w:val="009C7062"/>
    <w:rsid w:val="009D0CEF"/>
    <w:rsid w:val="009D134E"/>
    <w:rsid w:val="009D56CC"/>
    <w:rsid w:val="009E03D2"/>
    <w:rsid w:val="009E1B63"/>
    <w:rsid w:val="009E6152"/>
    <w:rsid w:val="009E7C16"/>
    <w:rsid w:val="009F0A0F"/>
    <w:rsid w:val="009F6253"/>
    <w:rsid w:val="00A018CF"/>
    <w:rsid w:val="00A01951"/>
    <w:rsid w:val="00A04682"/>
    <w:rsid w:val="00A100E4"/>
    <w:rsid w:val="00A211E9"/>
    <w:rsid w:val="00A2414B"/>
    <w:rsid w:val="00A2598B"/>
    <w:rsid w:val="00A4628F"/>
    <w:rsid w:val="00A462A0"/>
    <w:rsid w:val="00A54707"/>
    <w:rsid w:val="00A55EAB"/>
    <w:rsid w:val="00A56847"/>
    <w:rsid w:val="00A56B2A"/>
    <w:rsid w:val="00A63EB5"/>
    <w:rsid w:val="00A64025"/>
    <w:rsid w:val="00A6589C"/>
    <w:rsid w:val="00A67D87"/>
    <w:rsid w:val="00A718B8"/>
    <w:rsid w:val="00A75FDE"/>
    <w:rsid w:val="00A83600"/>
    <w:rsid w:val="00A86856"/>
    <w:rsid w:val="00A95459"/>
    <w:rsid w:val="00AA19C6"/>
    <w:rsid w:val="00AA1A4D"/>
    <w:rsid w:val="00AA7139"/>
    <w:rsid w:val="00AB0E14"/>
    <w:rsid w:val="00AB5098"/>
    <w:rsid w:val="00AC2F1B"/>
    <w:rsid w:val="00AE45EA"/>
    <w:rsid w:val="00AF4E4E"/>
    <w:rsid w:val="00B0788F"/>
    <w:rsid w:val="00B12DEC"/>
    <w:rsid w:val="00B16A9C"/>
    <w:rsid w:val="00B262F9"/>
    <w:rsid w:val="00B30F45"/>
    <w:rsid w:val="00B32410"/>
    <w:rsid w:val="00B34616"/>
    <w:rsid w:val="00B36DC5"/>
    <w:rsid w:val="00B437E3"/>
    <w:rsid w:val="00B43D7F"/>
    <w:rsid w:val="00B45CED"/>
    <w:rsid w:val="00B45D67"/>
    <w:rsid w:val="00B52340"/>
    <w:rsid w:val="00B57D2C"/>
    <w:rsid w:val="00B62285"/>
    <w:rsid w:val="00B62B6F"/>
    <w:rsid w:val="00B636F8"/>
    <w:rsid w:val="00B81EEF"/>
    <w:rsid w:val="00B87581"/>
    <w:rsid w:val="00B87728"/>
    <w:rsid w:val="00B96592"/>
    <w:rsid w:val="00BA11D4"/>
    <w:rsid w:val="00BA12E8"/>
    <w:rsid w:val="00BA3275"/>
    <w:rsid w:val="00BA6406"/>
    <w:rsid w:val="00BB0D1A"/>
    <w:rsid w:val="00BB3A9D"/>
    <w:rsid w:val="00BB4700"/>
    <w:rsid w:val="00BB5D10"/>
    <w:rsid w:val="00BC550C"/>
    <w:rsid w:val="00BC5627"/>
    <w:rsid w:val="00BC6A0D"/>
    <w:rsid w:val="00BD1E60"/>
    <w:rsid w:val="00BD28D9"/>
    <w:rsid w:val="00BD56AF"/>
    <w:rsid w:val="00BD6F93"/>
    <w:rsid w:val="00BD7064"/>
    <w:rsid w:val="00BE151C"/>
    <w:rsid w:val="00BE68C8"/>
    <w:rsid w:val="00BF50B7"/>
    <w:rsid w:val="00BF6378"/>
    <w:rsid w:val="00C0068C"/>
    <w:rsid w:val="00C00D9C"/>
    <w:rsid w:val="00C0124B"/>
    <w:rsid w:val="00C04D6B"/>
    <w:rsid w:val="00C146FB"/>
    <w:rsid w:val="00C14DAB"/>
    <w:rsid w:val="00C1749B"/>
    <w:rsid w:val="00C23D1B"/>
    <w:rsid w:val="00C24FFB"/>
    <w:rsid w:val="00C2729D"/>
    <w:rsid w:val="00C303D1"/>
    <w:rsid w:val="00C3525A"/>
    <w:rsid w:val="00C4296B"/>
    <w:rsid w:val="00C43839"/>
    <w:rsid w:val="00C449B3"/>
    <w:rsid w:val="00C4578F"/>
    <w:rsid w:val="00C45DA4"/>
    <w:rsid w:val="00C504E8"/>
    <w:rsid w:val="00C5375F"/>
    <w:rsid w:val="00C55ED0"/>
    <w:rsid w:val="00C570B9"/>
    <w:rsid w:val="00C742A1"/>
    <w:rsid w:val="00C76C5E"/>
    <w:rsid w:val="00C811D2"/>
    <w:rsid w:val="00C85C79"/>
    <w:rsid w:val="00C9253C"/>
    <w:rsid w:val="00CA37D3"/>
    <w:rsid w:val="00CA7EA6"/>
    <w:rsid w:val="00CB697D"/>
    <w:rsid w:val="00CB7B9B"/>
    <w:rsid w:val="00CD3C66"/>
    <w:rsid w:val="00CE3801"/>
    <w:rsid w:val="00CF4931"/>
    <w:rsid w:val="00CF4D57"/>
    <w:rsid w:val="00CF51AD"/>
    <w:rsid w:val="00D02E95"/>
    <w:rsid w:val="00D142F1"/>
    <w:rsid w:val="00D23014"/>
    <w:rsid w:val="00D254D5"/>
    <w:rsid w:val="00D26FDA"/>
    <w:rsid w:val="00D276B4"/>
    <w:rsid w:val="00D3332C"/>
    <w:rsid w:val="00D421B6"/>
    <w:rsid w:val="00D42958"/>
    <w:rsid w:val="00D43518"/>
    <w:rsid w:val="00D4410D"/>
    <w:rsid w:val="00D44A4C"/>
    <w:rsid w:val="00D45880"/>
    <w:rsid w:val="00D56FE8"/>
    <w:rsid w:val="00D608E3"/>
    <w:rsid w:val="00D630D9"/>
    <w:rsid w:val="00D63F25"/>
    <w:rsid w:val="00D70DA7"/>
    <w:rsid w:val="00D715D7"/>
    <w:rsid w:val="00D80E11"/>
    <w:rsid w:val="00D9199A"/>
    <w:rsid w:val="00D91B87"/>
    <w:rsid w:val="00D92280"/>
    <w:rsid w:val="00D952E5"/>
    <w:rsid w:val="00DA3AB9"/>
    <w:rsid w:val="00DB3520"/>
    <w:rsid w:val="00DC2208"/>
    <w:rsid w:val="00DC696C"/>
    <w:rsid w:val="00DD08EB"/>
    <w:rsid w:val="00DD2F13"/>
    <w:rsid w:val="00DD383F"/>
    <w:rsid w:val="00DD3F49"/>
    <w:rsid w:val="00DD51D1"/>
    <w:rsid w:val="00DE3284"/>
    <w:rsid w:val="00DE4023"/>
    <w:rsid w:val="00E00A62"/>
    <w:rsid w:val="00E0424A"/>
    <w:rsid w:val="00E05796"/>
    <w:rsid w:val="00E06091"/>
    <w:rsid w:val="00E0700F"/>
    <w:rsid w:val="00E079C3"/>
    <w:rsid w:val="00E14396"/>
    <w:rsid w:val="00E21676"/>
    <w:rsid w:val="00E24C0E"/>
    <w:rsid w:val="00E26627"/>
    <w:rsid w:val="00E27C2E"/>
    <w:rsid w:val="00E302DE"/>
    <w:rsid w:val="00E320C9"/>
    <w:rsid w:val="00E33031"/>
    <w:rsid w:val="00E34751"/>
    <w:rsid w:val="00E42FDB"/>
    <w:rsid w:val="00E5400D"/>
    <w:rsid w:val="00E55893"/>
    <w:rsid w:val="00E62D84"/>
    <w:rsid w:val="00E63946"/>
    <w:rsid w:val="00E67DE6"/>
    <w:rsid w:val="00E70882"/>
    <w:rsid w:val="00E70C24"/>
    <w:rsid w:val="00E70D7E"/>
    <w:rsid w:val="00E86C85"/>
    <w:rsid w:val="00E92976"/>
    <w:rsid w:val="00E93BEC"/>
    <w:rsid w:val="00EA17C7"/>
    <w:rsid w:val="00EA1AFD"/>
    <w:rsid w:val="00EA2AED"/>
    <w:rsid w:val="00EA3409"/>
    <w:rsid w:val="00EB0945"/>
    <w:rsid w:val="00EB3BBD"/>
    <w:rsid w:val="00EB5CD5"/>
    <w:rsid w:val="00EB631E"/>
    <w:rsid w:val="00EC1FCB"/>
    <w:rsid w:val="00EC24F1"/>
    <w:rsid w:val="00EC32AB"/>
    <w:rsid w:val="00EC65F5"/>
    <w:rsid w:val="00EE0A50"/>
    <w:rsid w:val="00EE7E6B"/>
    <w:rsid w:val="00EF3E46"/>
    <w:rsid w:val="00EF5933"/>
    <w:rsid w:val="00F10FAD"/>
    <w:rsid w:val="00F110BF"/>
    <w:rsid w:val="00F114BB"/>
    <w:rsid w:val="00F125D3"/>
    <w:rsid w:val="00F1452E"/>
    <w:rsid w:val="00F264E8"/>
    <w:rsid w:val="00F315FF"/>
    <w:rsid w:val="00F32B82"/>
    <w:rsid w:val="00F33C8B"/>
    <w:rsid w:val="00F34DB9"/>
    <w:rsid w:val="00F42023"/>
    <w:rsid w:val="00F42BC5"/>
    <w:rsid w:val="00F434A8"/>
    <w:rsid w:val="00F4427E"/>
    <w:rsid w:val="00F56232"/>
    <w:rsid w:val="00F6055A"/>
    <w:rsid w:val="00F6164C"/>
    <w:rsid w:val="00F64A50"/>
    <w:rsid w:val="00F650A3"/>
    <w:rsid w:val="00F6578A"/>
    <w:rsid w:val="00F71457"/>
    <w:rsid w:val="00F77716"/>
    <w:rsid w:val="00F8046A"/>
    <w:rsid w:val="00F831D2"/>
    <w:rsid w:val="00F84A4A"/>
    <w:rsid w:val="00F856DA"/>
    <w:rsid w:val="00F92B71"/>
    <w:rsid w:val="00FA0B58"/>
    <w:rsid w:val="00FA31C4"/>
    <w:rsid w:val="00FA400A"/>
    <w:rsid w:val="00FB0CD3"/>
    <w:rsid w:val="00FB57A0"/>
    <w:rsid w:val="00FBF145"/>
    <w:rsid w:val="00FC0A85"/>
    <w:rsid w:val="00FC4989"/>
    <w:rsid w:val="00FC562A"/>
    <w:rsid w:val="00FC61F9"/>
    <w:rsid w:val="00FC6F0E"/>
    <w:rsid w:val="00FD3AB6"/>
    <w:rsid w:val="00FD59FF"/>
    <w:rsid w:val="00FD7C50"/>
    <w:rsid w:val="00FE20F6"/>
    <w:rsid w:val="00FE4B92"/>
    <w:rsid w:val="00FF12B7"/>
    <w:rsid w:val="0111DF41"/>
    <w:rsid w:val="016D29A1"/>
    <w:rsid w:val="0471C375"/>
    <w:rsid w:val="06E5691A"/>
    <w:rsid w:val="08486F53"/>
    <w:rsid w:val="0A216619"/>
    <w:rsid w:val="0A2F11C7"/>
    <w:rsid w:val="0E5E4442"/>
    <w:rsid w:val="0E964B5D"/>
    <w:rsid w:val="0ECA41E4"/>
    <w:rsid w:val="11E58DA2"/>
    <w:rsid w:val="1269A97E"/>
    <w:rsid w:val="1C561E27"/>
    <w:rsid w:val="1D2CD6A9"/>
    <w:rsid w:val="1D51A060"/>
    <w:rsid w:val="1EED99C7"/>
    <w:rsid w:val="249F368F"/>
    <w:rsid w:val="24BB8FB7"/>
    <w:rsid w:val="24E498A0"/>
    <w:rsid w:val="25CAE5EE"/>
    <w:rsid w:val="2C131654"/>
    <w:rsid w:val="2DCF948D"/>
    <w:rsid w:val="2E26CD75"/>
    <w:rsid w:val="2E6D94B3"/>
    <w:rsid w:val="31A4528E"/>
    <w:rsid w:val="31EFD200"/>
    <w:rsid w:val="32FE37B3"/>
    <w:rsid w:val="33336C88"/>
    <w:rsid w:val="34A28AF0"/>
    <w:rsid w:val="34AC0C0D"/>
    <w:rsid w:val="36244567"/>
    <w:rsid w:val="37782B39"/>
    <w:rsid w:val="39B0475A"/>
    <w:rsid w:val="3E1FD408"/>
    <w:rsid w:val="3F33B371"/>
    <w:rsid w:val="42AF1C32"/>
    <w:rsid w:val="42BE67DE"/>
    <w:rsid w:val="4344241B"/>
    <w:rsid w:val="453D5623"/>
    <w:rsid w:val="467052C0"/>
    <w:rsid w:val="46E8ECEA"/>
    <w:rsid w:val="4C55FE78"/>
    <w:rsid w:val="4CECD10F"/>
    <w:rsid w:val="4CEF88BE"/>
    <w:rsid w:val="4EAACE66"/>
    <w:rsid w:val="50305D79"/>
    <w:rsid w:val="55639F01"/>
    <w:rsid w:val="570B296A"/>
    <w:rsid w:val="57877648"/>
    <w:rsid w:val="59711BF0"/>
    <w:rsid w:val="5A58CA60"/>
    <w:rsid w:val="5D023276"/>
    <w:rsid w:val="5DC87735"/>
    <w:rsid w:val="60BE527F"/>
    <w:rsid w:val="6112F720"/>
    <w:rsid w:val="620004E9"/>
    <w:rsid w:val="63A0F00D"/>
    <w:rsid w:val="69B1DF5C"/>
    <w:rsid w:val="6E9C7FA3"/>
    <w:rsid w:val="6F52D38B"/>
    <w:rsid w:val="7110ED45"/>
    <w:rsid w:val="72A74066"/>
    <w:rsid w:val="73771F50"/>
    <w:rsid w:val="746186E9"/>
    <w:rsid w:val="78C18F67"/>
    <w:rsid w:val="79829BD1"/>
    <w:rsid w:val="7F3246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7978"/>
  <w15:chartTrackingRefBased/>
  <w15:docId w15:val="{45DCCA08-2B3D-4F5E-89A6-BED55C02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8D2E9F"/>
    <w:pPr>
      <w:spacing w:after="200" w:line="276" w:lineRule="auto"/>
    </w:pPr>
    <w:rPr>
      <w:rFonts w:ascii="Century Gothic" w:hAnsi="Century Gothic"/>
      <w:color w:val="404040"/>
      <w:sz w:val="22"/>
      <w:szCs w:val="22"/>
      <w:lang w:eastAsia="en-US"/>
    </w:rPr>
  </w:style>
  <w:style w:type="paragraph" w:styleId="Heading1">
    <w:name w:val="heading 1"/>
    <w:basedOn w:val="Normal"/>
    <w:next w:val="Normal"/>
    <w:link w:val="Heading1Char"/>
    <w:uiPriority w:val="9"/>
    <w:qFormat/>
    <w:rsid w:val="001918E7"/>
    <w:pPr>
      <w:keepNext/>
      <w:keepLines/>
      <w:numPr>
        <w:numId w:val="19"/>
      </w:numPr>
      <w:spacing w:before="240" w:after="0"/>
      <w:ind w:left="851" w:hanging="851"/>
      <w:outlineLvl w:val="0"/>
    </w:pPr>
    <w:rPr>
      <w:rFonts w:eastAsia="Times New Roman"/>
      <w:b/>
      <w:color w:val="003087"/>
      <w:sz w:val="32"/>
      <w:szCs w:val="32"/>
    </w:rPr>
  </w:style>
  <w:style w:type="paragraph" w:styleId="Heading2">
    <w:name w:val="heading 2"/>
    <w:basedOn w:val="Heading1"/>
    <w:next w:val="Normal"/>
    <w:link w:val="Heading2Char"/>
    <w:uiPriority w:val="9"/>
    <w:unhideWhenUsed/>
    <w:qFormat/>
    <w:rsid w:val="001918E7"/>
    <w:pPr>
      <w:numPr>
        <w:ilvl w:val="1"/>
      </w:numPr>
      <w:ind w:left="851" w:hanging="851"/>
      <w:outlineLvl w:val="1"/>
    </w:pPr>
    <w:rPr>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qFormat/>
    <w:rsid w:val="005B4968"/>
    <w:pPr>
      <w:keepNext w:val="0"/>
      <w:keepLines w:val="0"/>
      <w:widowControl w:val="0"/>
      <w:numPr>
        <w:ilvl w:val="3"/>
        <w:numId w:val="1"/>
      </w:numPr>
      <w:ind w:left="709" w:hanging="709"/>
      <w:outlineLvl w:val="3"/>
    </w:pPr>
    <w:rPr>
      <w:b w:val="0"/>
      <w:color w:val="404040"/>
      <w:sz w:val="22"/>
      <w:szCs w:val="22"/>
    </w:rPr>
  </w:style>
  <w:style w:type="paragraph" w:styleId="Heading5">
    <w:name w:val="heading 5"/>
    <w:basedOn w:val="Normal"/>
    <w:next w:val="Normal"/>
    <w:link w:val="Heading5Char"/>
    <w:autoRedefine/>
    <w:uiPriority w:val="9"/>
    <w:unhideWhenUsed/>
    <w:qFormat/>
    <w:rsid w:val="00F42BC5"/>
    <w:pPr>
      <w:widowControl w:val="0"/>
      <w:numPr>
        <w:ilvl w:val="4"/>
        <w:numId w:val="1"/>
      </w:numPr>
      <w:spacing w:before="40" w:after="0"/>
      <w:ind w:left="1418" w:hanging="709"/>
      <w:outlineLvl w:val="4"/>
    </w:pPr>
    <w:rPr>
      <w:rFonts w:eastAsia="Times New Roman"/>
      <w:lang w:eastAsia="en-AU"/>
    </w:rPr>
  </w:style>
  <w:style w:type="paragraph" w:styleId="Heading6">
    <w:name w:val="heading 6"/>
    <w:basedOn w:val="Normal"/>
    <w:next w:val="Normal"/>
    <w:link w:val="Heading6Char"/>
    <w:uiPriority w:val="9"/>
    <w:unhideWhenUsed/>
    <w:qFormat/>
    <w:rsid w:val="007547E8"/>
    <w:pPr>
      <w:widowControl w:val="0"/>
      <w:numPr>
        <w:ilvl w:val="5"/>
        <w:numId w:val="19"/>
      </w:numPr>
      <w:spacing w:before="40" w:after="0"/>
      <w:ind w:left="2835" w:hanging="708"/>
      <w:outlineLvl w:val="5"/>
    </w:pPr>
    <w:rPr>
      <w:rFonts w:eastAsia="Times New Roman"/>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imes New Roman"/>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Calibri Light" w:eastAsia="Times New Roman" w:hAnsi="Calibri Light"/>
      <w:color w:val="000000"/>
      <w:sz w:val="21"/>
      <w:szCs w:val="21"/>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Calibri Light" w:eastAsia="Times New Roman" w:hAnsi="Calibri Light"/>
      <w:i/>
      <w:i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918E7"/>
    <w:rPr>
      <w:rFonts w:ascii="Century Gothic" w:eastAsia="Times New Roman" w:hAnsi="Century Gothic" w:cs="Times New Roman"/>
      <w:b/>
      <w:color w:val="003087"/>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link w:val="Style1"/>
    <w:rsid w:val="0028739C"/>
    <w:rPr>
      <w:rFonts w:ascii="Century Gothic" w:hAnsi="Century Gothic" w:cs="Arial"/>
      <w:b/>
      <w:color w:val="404040"/>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link w:val="Style3"/>
    <w:rsid w:val="0028739C"/>
    <w:rPr>
      <w:rFonts w:ascii="Century Gothic" w:hAnsi="Century Gothic" w:cs="Arial"/>
      <w:b/>
      <w:color w:val="404040"/>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link w:val="Style2"/>
    <w:rsid w:val="0028739C"/>
    <w:rPr>
      <w:rFonts w:ascii="Century Gothic" w:hAnsi="Century Gothic" w:cs="Arial"/>
      <w:b/>
      <w:color w:val="404040"/>
      <w:sz w:val="16"/>
      <w:lang w:val="en-US"/>
    </w:rPr>
  </w:style>
  <w:style w:type="character" w:customStyle="1" w:styleId="Heading3Char">
    <w:name w:val="Heading 3 Char"/>
    <w:link w:val="Heading3"/>
    <w:uiPriority w:val="4"/>
    <w:rsid w:val="00F4427E"/>
    <w:rPr>
      <w:rFonts w:ascii="UWA" w:eastAsia="Times New Roman" w:hAnsi="UWA" w:cs="Times New Roman"/>
      <w:color w:val="003087"/>
      <w:sz w:val="24"/>
      <w:szCs w:val="32"/>
      <w:lang w:eastAsia="en-AU"/>
    </w:rPr>
  </w:style>
  <w:style w:type="character" w:customStyle="1" w:styleId="Style4Char">
    <w:name w:val="Style4 Char"/>
    <w:link w:val="Style4"/>
    <w:rsid w:val="0028739C"/>
    <w:rPr>
      <w:rFonts w:ascii="Century Gothic" w:hAnsi="Century Gothic" w:cs="Arial"/>
      <w:b/>
      <w:color w:val="404040"/>
      <w:sz w:val="16"/>
      <w:lang w:val="en-US"/>
    </w:rPr>
  </w:style>
  <w:style w:type="character" w:customStyle="1" w:styleId="Heading2Char">
    <w:name w:val="Heading 2 Char"/>
    <w:link w:val="Heading2"/>
    <w:uiPriority w:val="3"/>
    <w:rsid w:val="001918E7"/>
    <w:rPr>
      <w:rFonts w:ascii="Century Gothic" w:eastAsia="Times New Roman" w:hAnsi="Century Gothic" w:cs="Times New Roman"/>
      <w:b/>
      <w:color w:val="003087"/>
      <w:sz w:val="28"/>
      <w:szCs w:val="32"/>
      <w:lang w:eastAsia="en-AU"/>
    </w:rPr>
  </w:style>
  <w:style w:type="character" w:customStyle="1" w:styleId="Heading4Char">
    <w:name w:val="Heading 4 Char"/>
    <w:link w:val="Heading4"/>
    <w:uiPriority w:val="9"/>
    <w:rsid w:val="005B4968"/>
    <w:rPr>
      <w:rFonts w:ascii="Century Gothic" w:eastAsia="Times New Roman" w:hAnsi="Century Gothic"/>
      <w:color w:val="404040"/>
      <w:sz w:val="22"/>
      <w:szCs w:val="22"/>
    </w:rPr>
  </w:style>
  <w:style w:type="character" w:customStyle="1" w:styleId="Heading5Char">
    <w:name w:val="Heading 5 Char"/>
    <w:link w:val="Heading5"/>
    <w:uiPriority w:val="9"/>
    <w:rsid w:val="00F42BC5"/>
    <w:rPr>
      <w:rFonts w:ascii="Century Gothic" w:eastAsia="Times New Roman" w:hAnsi="Century Gothic"/>
      <w:color w:val="404040"/>
      <w:sz w:val="22"/>
      <w:szCs w:val="22"/>
    </w:rPr>
  </w:style>
  <w:style w:type="character" w:customStyle="1" w:styleId="Heading6Char">
    <w:name w:val="Heading 6 Char"/>
    <w:link w:val="Heading6"/>
    <w:uiPriority w:val="7"/>
    <w:rsid w:val="007547E8"/>
    <w:rPr>
      <w:rFonts w:ascii="Century Gothic" w:eastAsia="Times New Roman" w:hAnsi="Century Gothic" w:cs="Times New Roman"/>
      <w:color w:val="404040"/>
      <w:lang w:eastAsia="en-AU"/>
    </w:rPr>
  </w:style>
  <w:style w:type="character" w:customStyle="1" w:styleId="Heading7Char">
    <w:name w:val="Heading 7 Char"/>
    <w:link w:val="Heading7"/>
    <w:uiPriority w:val="8"/>
    <w:rsid w:val="007547E8"/>
    <w:rPr>
      <w:rFonts w:ascii="Century Gothic" w:eastAsia="Times New Roman" w:hAnsi="Century Gothic" w:cs="Times New Roman"/>
      <w:iCs/>
      <w:color w:val="404040"/>
    </w:rPr>
  </w:style>
  <w:style w:type="character" w:customStyle="1" w:styleId="Heading8Char">
    <w:name w:val="Heading 8 Char"/>
    <w:link w:val="Heading8"/>
    <w:uiPriority w:val="9"/>
    <w:semiHidden/>
    <w:rsid w:val="0028739C"/>
    <w:rPr>
      <w:rFonts w:ascii="Calibri Light" w:eastAsia="Times New Roman" w:hAnsi="Calibri Light" w:cs="Times New Roman"/>
      <w:color w:val="000000"/>
      <w:sz w:val="21"/>
      <w:szCs w:val="21"/>
    </w:rPr>
  </w:style>
  <w:style w:type="character" w:customStyle="1" w:styleId="Heading9Char">
    <w:name w:val="Heading 9 Char"/>
    <w:link w:val="Heading9"/>
    <w:uiPriority w:val="9"/>
    <w:semiHidden/>
    <w:rsid w:val="00F4427E"/>
    <w:rPr>
      <w:rFonts w:ascii="Calibri Light" w:eastAsia="Times New Roman" w:hAnsi="Calibri Light" w:cs="Times New Roman"/>
      <w:i/>
      <w:iCs/>
      <w:color w:val="000000"/>
      <w:sz w:val="21"/>
      <w:szCs w:val="21"/>
    </w:rPr>
  </w:style>
  <w:style w:type="paragraph" w:styleId="Title">
    <w:name w:val="Title"/>
    <w:basedOn w:val="Normal"/>
    <w:next w:val="Normal"/>
    <w:link w:val="TitleChar"/>
    <w:qFormat/>
    <w:rsid w:val="00F4427E"/>
    <w:pPr>
      <w:spacing w:after="0" w:line="240" w:lineRule="auto"/>
      <w:contextualSpacing/>
    </w:pPr>
    <w:rPr>
      <w:rFonts w:eastAsia="Times New Roman"/>
      <w:b/>
      <w:color w:val="FFFFFF"/>
      <w:spacing w:val="-10"/>
      <w:kern w:val="28"/>
      <w:sz w:val="56"/>
      <w:szCs w:val="56"/>
    </w:rPr>
  </w:style>
  <w:style w:type="character" w:customStyle="1" w:styleId="TitleChar">
    <w:name w:val="Title Char"/>
    <w:link w:val="Title"/>
    <w:rsid w:val="00F4427E"/>
    <w:rPr>
      <w:rFonts w:ascii="Century Gothic" w:eastAsia="Times New Roman" w:hAnsi="Century Gothic" w:cs="Times New Roman"/>
      <w:b/>
      <w:color w:val="FFFFFF"/>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739C"/>
    <w:rPr>
      <w:rFonts w:ascii="Segoe UI" w:hAnsi="Segoe UI" w:cs="Segoe UI"/>
      <w:color w:val="404040"/>
      <w:sz w:val="18"/>
      <w:szCs w:val="18"/>
    </w:rPr>
  </w:style>
  <w:style w:type="paragraph" w:styleId="Subtitle">
    <w:name w:val="Subtitle"/>
    <w:basedOn w:val="Normal"/>
    <w:next w:val="Normal"/>
    <w:link w:val="SubtitleChar"/>
    <w:uiPriority w:val="1"/>
    <w:qFormat/>
    <w:rsid w:val="00F4427E"/>
    <w:pPr>
      <w:numPr>
        <w:ilvl w:val="1"/>
      </w:numPr>
      <w:spacing w:after="160"/>
    </w:pPr>
    <w:rPr>
      <w:rFonts w:eastAsia="Times New Roman"/>
      <w:b/>
      <w:color w:val="FFFFFF"/>
      <w:spacing w:val="15"/>
      <w:sz w:val="48"/>
      <w:szCs w:val="48"/>
    </w:rPr>
  </w:style>
  <w:style w:type="character" w:customStyle="1" w:styleId="SubtitleChar">
    <w:name w:val="Subtitle Char"/>
    <w:link w:val="Subtitle"/>
    <w:uiPriority w:val="1"/>
    <w:rsid w:val="00F4427E"/>
    <w:rPr>
      <w:rFonts w:ascii="Century Gothic" w:eastAsia="Times New Roman" w:hAnsi="Century Gothic"/>
      <w:b/>
      <w:color w:val="FFFFFF"/>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link w:val="BodyText"/>
    <w:rsid w:val="0028739C"/>
    <w:rPr>
      <w:rFonts w:ascii="Century Gothic" w:hAnsi="Century Gothic" w:cs="Arial"/>
      <w:color w:val="404040"/>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link w:val="Header"/>
    <w:uiPriority w:val="99"/>
    <w:rsid w:val="0028739C"/>
    <w:rPr>
      <w:rFonts w:ascii="Century Gothic" w:hAnsi="Century Gothic"/>
      <w:color w:val="404040"/>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link w:val="Footer"/>
    <w:uiPriority w:val="99"/>
    <w:rsid w:val="0028739C"/>
    <w:rPr>
      <w:rFonts w:ascii="Century Gothic" w:hAnsi="Century Gothic"/>
      <w:color w:val="404040"/>
    </w:rPr>
  </w:style>
  <w:style w:type="character" w:styleId="Hyperlink">
    <w:name w:val="Hyperlink"/>
    <w:uiPriority w:val="99"/>
    <w:qFormat/>
    <w:rsid w:val="009D56CC"/>
    <w:rPr>
      <w:rFonts w:ascii="Century Gothic" w:hAnsi="Century Gothic"/>
      <w:color w:val="1488CA"/>
      <w:sz w:val="22"/>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rPr>
  </w:style>
  <w:style w:type="character" w:customStyle="1" w:styleId="Style1Char0">
    <w:name w:val="Style1 Char"/>
    <w:link w:val="Style10"/>
    <w:rsid w:val="0028739C"/>
    <w:rPr>
      <w:rFonts w:ascii="Century Gothic" w:hAnsi="Century Gothic" w:cs="Helvetica"/>
      <w:color w:val="000000"/>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link w:val="Style20"/>
    <w:rsid w:val="0028739C"/>
    <w:rPr>
      <w:rFonts w:ascii="Century Gothic" w:hAnsi="Century Gothic" w:cs="Helvetica"/>
      <w:color w:val="000000"/>
    </w:rPr>
  </w:style>
  <w:style w:type="paragraph" w:styleId="TOCHeading">
    <w:name w:val="TOC Heading"/>
    <w:basedOn w:val="Heading1"/>
    <w:next w:val="Normal"/>
    <w:uiPriority w:val="39"/>
    <w:unhideWhenUsed/>
    <w:rsid w:val="0028739C"/>
    <w:pPr>
      <w:numPr>
        <w:numId w:val="0"/>
      </w:numPr>
      <w:spacing w:line="259" w:lineRule="auto"/>
      <w:outlineLvl w:val="9"/>
    </w:pPr>
    <w:rPr>
      <w:rFonts w:ascii="Calibri Light" w:hAnsi="Calibri Light"/>
      <w:color w:val="2E74B5"/>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uiPriority w:val="99"/>
    <w:semiHidden/>
    <w:unhideWhenUsed/>
    <w:rsid w:val="0028739C"/>
    <w:rPr>
      <w:sz w:val="16"/>
      <w:szCs w:val="16"/>
    </w:rPr>
  </w:style>
  <w:style w:type="paragraph" w:styleId="CommentText">
    <w:name w:val="annotation text"/>
    <w:basedOn w:val="Normal"/>
    <w:link w:val="CommentTextChar"/>
    <w:uiPriority w:val="99"/>
    <w:unhideWhenUsed/>
    <w:rsid w:val="0028739C"/>
    <w:pPr>
      <w:spacing w:line="240" w:lineRule="auto"/>
    </w:pPr>
    <w:rPr>
      <w:sz w:val="20"/>
      <w:szCs w:val="20"/>
    </w:rPr>
  </w:style>
  <w:style w:type="character" w:customStyle="1" w:styleId="CommentTextChar">
    <w:name w:val="Comment Text Char"/>
    <w:link w:val="CommentText"/>
    <w:uiPriority w:val="99"/>
    <w:rsid w:val="0028739C"/>
    <w:rPr>
      <w:rFonts w:ascii="Century Gothic" w:hAnsi="Century Gothic"/>
      <w:color w:val="404040"/>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link w:val="CommentSubject"/>
    <w:uiPriority w:val="99"/>
    <w:semiHidden/>
    <w:rsid w:val="0028739C"/>
    <w:rPr>
      <w:rFonts w:ascii="Century Gothic" w:hAnsi="Century Gothic"/>
      <w:b/>
      <w:bCs/>
      <w:color w:val="404040"/>
      <w:sz w:val="20"/>
      <w:szCs w:val="20"/>
    </w:rPr>
  </w:style>
  <w:style w:type="paragraph" w:styleId="Revision">
    <w:name w:val="Revision"/>
    <w:hidden/>
    <w:uiPriority w:val="99"/>
    <w:semiHidden/>
    <w:rsid w:val="006B668D"/>
    <w:rPr>
      <w:sz w:val="22"/>
      <w:szCs w:val="22"/>
      <w:lang w:eastAsia="en-US"/>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link w:val="NoSpacingChar"/>
    <w:uiPriority w:val="1"/>
    <w:rsid w:val="0028739C"/>
    <w:rPr>
      <w:rFonts w:eastAsia="Times New Roman"/>
      <w:sz w:val="22"/>
      <w:szCs w:val="22"/>
      <w:lang w:val="en-US" w:eastAsia="en-US"/>
    </w:rPr>
  </w:style>
  <w:style w:type="character" w:customStyle="1" w:styleId="NoSpacingChar">
    <w:name w:val="No Spacing Char"/>
    <w:link w:val="NoSpacing"/>
    <w:uiPriority w:val="1"/>
    <w:rsid w:val="0028739C"/>
    <w:rPr>
      <w:rFonts w:eastAsia="Times New Roman"/>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FollowedHyperlink">
    <w:name w:val="FollowedHyperlink"/>
    <w:uiPriority w:val="99"/>
    <w:semiHidden/>
    <w:unhideWhenUsed/>
    <w:rsid w:val="0028739C"/>
    <w:rPr>
      <w:color w:val="954F72"/>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PlaceholderText">
    <w:name w:val="Placeholder Tex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link w:val="TOC1"/>
    <w:uiPriority w:val="39"/>
    <w:rsid w:val="0028739C"/>
    <w:rPr>
      <w:rFonts w:ascii="Century Gothic" w:hAnsi="Century Gothic"/>
      <w:color w:val="404040"/>
    </w:rPr>
  </w:style>
  <w:style w:type="character" w:customStyle="1" w:styleId="ContentChar">
    <w:name w:val="Content Char"/>
    <w:link w:val="Content"/>
    <w:uiPriority w:val="10"/>
    <w:rsid w:val="00F4427E"/>
    <w:rPr>
      <w:rFonts w:ascii="Century Gothic" w:hAnsi="Century Gothic"/>
      <w:color w:val="404040"/>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link w:val="Note"/>
    <w:uiPriority w:val="12"/>
    <w:rsid w:val="00F4427E"/>
    <w:rPr>
      <w:rFonts w:ascii="Century Gothic" w:hAnsi="Century Gothic"/>
      <w:b/>
      <w:color w:val="003087"/>
    </w:rPr>
  </w:style>
  <w:style w:type="character" w:customStyle="1" w:styleId="ListParagraphChar">
    <w:name w:val="List Paragraph Char"/>
    <w:link w:val="ListParagraph"/>
    <w:uiPriority w:val="34"/>
    <w:rsid w:val="0028739C"/>
    <w:rPr>
      <w:rFonts w:ascii="Century Gothic" w:hAnsi="Century Gothic"/>
      <w:color w:val="404040"/>
    </w:rPr>
  </w:style>
  <w:style w:type="character" w:customStyle="1" w:styleId="BulletChar">
    <w:name w:val="Bullet Char"/>
    <w:link w:val="Bullet"/>
    <w:uiPriority w:val="11"/>
    <w:rsid w:val="00F4427E"/>
    <w:rPr>
      <w:rFonts w:ascii="Century Gothic" w:hAnsi="Century Gothic"/>
      <w:color w:val="404040"/>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link w:val="Metadata"/>
    <w:uiPriority w:val="14"/>
    <w:rsid w:val="007547E8"/>
    <w:rPr>
      <w:rFonts w:ascii="Century Gothic" w:hAnsi="Century Gothic"/>
      <w:b/>
      <w:color w:val="003087"/>
    </w:rPr>
  </w:style>
  <w:style w:type="character" w:customStyle="1" w:styleId="EndChar">
    <w:name w:val="End Char"/>
    <w:link w:val="End"/>
    <w:uiPriority w:val="15"/>
    <w:rsid w:val="007547E8"/>
    <w:rPr>
      <w:rFonts w:ascii="Century Gothic" w:eastAsia="Times New Roman" w:hAnsi="Century Gothic" w:cs="Times New Roman"/>
      <w:b w:val="0"/>
      <w:color w:val="003087"/>
      <w:spacing w:val="-10"/>
      <w:kern w:val="28"/>
      <w:sz w:val="56"/>
      <w:szCs w:val="56"/>
      <w:lang w:eastAsia="en-AU"/>
    </w:rPr>
  </w:style>
  <w:style w:type="paragraph" w:customStyle="1" w:styleId="ClauseA">
    <w:name w:val="Clause (A)"/>
    <w:basedOn w:val="Heading4"/>
    <w:link w:val="ClauseAChar"/>
    <w:uiPriority w:val="9"/>
    <w:qFormat/>
    <w:rsid w:val="00676253"/>
  </w:style>
  <w:style w:type="paragraph" w:customStyle="1" w:styleId="Clause1">
    <w:name w:val="Clause (1)"/>
    <w:basedOn w:val="Heading5"/>
    <w:link w:val="Clause1Char"/>
    <w:uiPriority w:val="9"/>
    <w:qFormat/>
    <w:rsid w:val="006C126D"/>
  </w:style>
  <w:style w:type="character" w:customStyle="1" w:styleId="ClauseAChar">
    <w:name w:val="Clause (A) Char"/>
    <w:link w:val="ClauseA"/>
    <w:uiPriority w:val="9"/>
    <w:rsid w:val="00676253"/>
    <w:rPr>
      <w:rFonts w:ascii="Century Gothic" w:eastAsia="Times New Roman" w:hAnsi="Century Gothic"/>
      <w:color w:val="404040"/>
      <w:sz w:val="22"/>
      <w:szCs w:val="22"/>
    </w:rPr>
  </w:style>
  <w:style w:type="paragraph" w:customStyle="1" w:styleId="Clausea0">
    <w:name w:val="Clause (a)"/>
    <w:basedOn w:val="Heading6"/>
    <w:link w:val="ClauseaChar0"/>
    <w:uiPriority w:val="9"/>
    <w:qFormat/>
    <w:rsid w:val="008D2E9F"/>
  </w:style>
  <w:style w:type="character" w:customStyle="1" w:styleId="Clause1Char">
    <w:name w:val="Clause (1) Char"/>
    <w:link w:val="Clause1"/>
    <w:uiPriority w:val="9"/>
    <w:rsid w:val="006C126D"/>
    <w:rPr>
      <w:rFonts w:ascii="Century Gothic" w:eastAsia="Times New Roman" w:hAnsi="Century Gothic"/>
      <w:color w:val="404040"/>
      <w:sz w:val="22"/>
      <w:szCs w:val="22"/>
    </w:rPr>
  </w:style>
  <w:style w:type="character" w:customStyle="1" w:styleId="ClauseaChar0">
    <w:name w:val="Clause (a) Char"/>
    <w:link w:val="Clausea0"/>
    <w:uiPriority w:val="9"/>
    <w:rsid w:val="008D2E9F"/>
    <w:rPr>
      <w:rFonts w:ascii="Century Gothic" w:eastAsia="Times New Roman" w:hAnsi="Century Gothic" w:cs="Times New Roman"/>
      <w:color w:val="404040"/>
      <w:lang w:eastAsia="en-AU"/>
    </w:rPr>
  </w:style>
  <w:style w:type="paragraph" w:customStyle="1" w:styleId="Clausei">
    <w:name w:val="Clause (i)"/>
    <w:basedOn w:val="Heading7"/>
    <w:link w:val="ClauseiChar"/>
    <w:uiPriority w:val="9"/>
    <w:qFormat/>
    <w:rsid w:val="00880F02"/>
    <w:rPr>
      <w:rFonts w:eastAsia="Yu Gothic Light"/>
    </w:rPr>
  </w:style>
  <w:style w:type="character" w:customStyle="1" w:styleId="ClauseiChar">
    <w:name w:val="Clause (i) Char"/>
    <w:link w:val="Clausei"/>
    <w:uiPriority w:val="9"/>
    <w:rsid w:val="00880F02"/>
    <w:rPr>
      <w:rFonts w:ascii="Century Gothic" w:eastAsia="Yu Gothic Light" w:hAnsi="Century Gothic"/>
      <w:iCs/>
      <w:color w:val="404040"/>
      <w:sz w:val="22"/>
      <w:szCs w:val="22"/>
      <w:lang w:eastAsia="en-US"/>
    </w:rPr>
  </w:style>
  <w:style w:type="table" w:styleId="PlainTable2">
    <w:name w:val="Plain Table 2"/>
    <w:basedOn w:val="TableNormal"/>
    <w:uiPriority w:val="42"/>
    <w:rsid w:val="00880F02"/>
    <w:rPr>
      <w:rFonts w:eastAsia="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Cells2">
    <w:name w:val="Table Cells2"/>
    <w:basedOn w:val="TableNormal"/>
    <w:next w:val="TableGrid"/>
    <w:uiPriority w:val="59"/>
    <w:rsid w:val="00880F02"/>
    <w:pPr>
      <w:spacing w:after="200" w:line="276" w:lineRule="auto"/>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80F02"/>
    <w:rPr>
      <w:color w:val="605E5C"/>
      <w:shd w:val="clear" w:color="auto" w:fill="E1DFDD"/>
    </w:rPr>
  </w:style>
  <w:style w:type="character" w:styleId="Mention">
    <w:name w:val="Mention"/>
    <w:basedOn w:val="DefaultParagraphFont"/>
    <w:uiPriority w:val="99"/>
    <w:unhideWhenUsed/>
    <w:rsid w:val="00721B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8286240">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businesses-and-organisations/hiring-and-paying-your-workers/fringe-benefits-tax/salary-sacrific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wa.sharepoint.com/sites/sd-Finance/Shared%20Documents/Forms/AllItems.aspx?id=%2Fsites%2Fsd%2DFinance%2FShared%20Documents%2FSalary%20packaging%2FSalary%20Packaging%20Guidelines%2Epdf&amp;parent=%2Fsites%2Fsd%2DFinance%2FShared%20Documents%2FSalary%20packaging&amp;p=true&amp;g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6A8AC9B1C8C44B83CFC4F28476415C" ma:contentTypeVersion="13" ma:contentTypeDescription="Create a new document." ma:contentTypeScope="" ma:versionID="c8e6d5516a224a59b5e9e0127f597358">
  <xsd:schema xmlns:xsd="http://www.w3.org/2001/XMLSchema" xmlns:xs="http://www.w3.org/2001/XMLSchema" xmlns:p="http://schemas.microsoft.com/office/2006/metadata/properties" xmlns:ns2="404b53a0-7a3e-4749-8b14-beabb613631a" xmlns:ns3="44290de1-d6ea-4d09-8b7c-f22cbaf8fd0d" targetNamespace="http://schemas.microsoft.com/office/2006/metadata/properties" ma:root="true" ma:fieldsID="c7055ea30706fd687b2a841a7071aa30" ns2:_="" ns3:_="">
    <xsd:import namespace="404b53a0-7a3e-4749-8b14-beabb613631a"/>
    <xsd:import namespace="44290de1-d6ea-4d09-8b7c-f22cbaf8f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53a0-7a3e-4749-8b14-beabb6136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90de1-d6ea-4d09-8b7c-f22cbaf8f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e123cb-444e-4f82-af3a-3ae42c362c02}" ma:internalName="TaxCatchAll" ma:showField="CatchAllData" ma:web="44290de1-d6ea-4d09-8b7c-f22cbaf8f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4b53a0-7a3e-4749-8b14-beabb613631a">
      <Terms xmlns="http://schemas.microsoft.com/office/infopath/2007/PartnerControls"/>
    </lcf76f155ced4ddcb4097134ff3c332f>
    <TaxCatchAll xmlns="44290de1-d6ea-4d09-8b7c-f22cbaf8fd0d" xsi:nil="true"/>
    <SharedWithUsers xmlns="44290de1-d6ea-4d09-8b7c-f22cbaf8fd0d">
      <UserInfo>
        <DisplayName>Leona Marquand</DisplayName>
        <AccountId>17</AccountId>
        <AccountType/>
      </UserInfo>
      <UserInfo>
        <DisplayName>Catherine Walker</DisplayName>
        <AccountId>93</AccountId>
        <AccountType/>
      </UserInfo>
      <UserInfo>
        <DisplayName>Nashell Ireland</DisplayName>
        <AccountId>22</AccountId>
        <AccountType/>
      </UserInfo>
      <UserInfo>
        <DisplayName>Samantha Edmonds</DisplayName>
        <AccountId>12</AccountId>
        <AccountType/>
      </UserInfo>
      <UserInfo>
        <DisplayName>Narelle Hill</DisplayName>
        <AccountId>85</AccountId>
        <AccountType/>
      </UserInfo>
      <UserInfo>
        <DisplayName>Evelyn Ie</DisplayName>
        <AccountId>120</AccountId>
        <AccountType/>
      </UserInfo>
      <UserInfo>
        <DisplayName>Ashley Ives</DisplayName>
        <AccountId>106</AccountId>
        <AccountType/>
      </UserInfo>
    </SharedWithUsers>
  </documentManagement>
</p:properties>
</file>

<file path=customXml/itemProps1.xml><?xml version="1.0" encoding="utf-8"?>
<ds:datastoreItem xmlns:ds="http://schemas.openxmlformats.org/officeDocument/2006/customXml" ds:itemID="{5078A200-6DEF-4D6D-908F-1214EED0D2A6}">
  <ds:schemaRefs>
    <ds:schemaRef ds:uri="http://schemas.microsoft.com/sharepoint/v3/contenttype/forms"/>
  </ds:schemaRefs>
</ds:datastoreItem>
</file>

<file path=customXml/itemProps2.xml><?xml version="1.0" encoding="utf-8"?>
<ds:datastoreItem xmlns:ds="http://schemas.openxmlformats.org/officeDocument/2006/customXml" ds:itemID="{21837978-C649-4558-BA81-7329F2A0F04F}">
  <ds:schemaRefs>
    <ds:schemaRef ds:uri="http://schemas.openxmlformats.org/officeDocument/2006/bibliography"/>
  </ds:schemaRefs>
</ds:datastoreItem>
</file>

<file path=customXml/itemProps3.xml><?xml version="1.0" encoding="utf-8"?>
<ds:datastoreItem xmlns:ds="http://schemas.openxmlformats.org/officeDocument/2006/customXml" ds:itemID="{184EAAA1-1EA8-4300-972B-7AA40065B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53a0-7a3e-4749-8b14-beabb613631a"/>
    <ds:schemaRef ds:uri="44290de1-d6ea-4d09-8b7c-f22cbaf8f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45B90-3D90-4085-8D9B-3FEC1517AC07}">
  <ds:schemaRefs>
    <ds:schemaRef ds:uri="http://schemas.microsoft.com/office/2006/metadata/properties"/>
    <ds:schemaRef ds:uri="http://purl.org/dc/terms/"/>
    <ds:schemaRef ds:uri="44290de1-d6ea-4d09-8b7c-f22cbaf8f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04b53a0-7a3e-4749-8b14-beabb61363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5481</Words>
  <Characters>31243</Characters>
  <Application>Microsoft Office Word</Application>
  <DocSecurity>0</DocSecurity>
  <Lines>260</Lines>
  <Paragraphs>73</Paragraphs>
  <ScaleCrop>false</ScaleCrop>
  <Company>University Western Australia</Company>
  <LinksUpToDate>false</LinksUpToDate>
  <CharactersWithSpaces>36651</CharactersWithSpaces>
  <SharedDoc>false</SharedDoc>
  <HLinks>
    <vt:vector size="192" baseType="variant">
      <vt:variant>
        <vt:i4>1703961</vt:i4>
      </vt:variant>
      <vt:variant>
        <vt:i4>168</vt:i4>
      </vt:variant>
      <vt:variant>
        <vt:i4>0</vt:i4>
      </vt:variant>
      <vt:variant>
        <vt:i4>5</vt:i4>
      </vt:variant>
      <vt:variant>
        <vt:lpwstr>https://www.hr.uwa.edu.au/policies/policies/pay/scales/allowances</vt:lpwstr>
      </vt:variant>
      <vt:variant>
        <vt:lpwstr/>
      </vt:variant>
      <vt:variant>
        <vt:i4>8323190</vt:i4>
      </vt:variant>
      <vt:variant>
        <vt:i4>162</vt:i4>
      </vt:variant>
      <vt:variant>
        <vt:i4>0</vt:i4>
      </vt:variant>
      <vt:variant>
        <vt:i4>5</vt:i4>
      </vt:variant>
      <vt:variant>
        <vt:lpwstr>https://uniwa.sharepoint.com/sites/sd-Finance/Shared Documents/Forms/AllItems.aspx?id=%2Fsites%2Fsd%2DFinance%2FShared%20Documents%2FSalary%20packaging%2FSalary%20Packaging%20Guidelines%2Epdf&amp;parent=%2Fsites%2Fsd%2DFinance%2FShared%20Documents%2FSalary%20packaging&amp;p=true&amp;ga=1</vt:lpwstr>
      </vt:variant>
      <vt:variant>
        <vt:lpwstr/>
      </vt:variant>
      <vt:variant>
        <vt:i4>6815849</vt:i4>
      </vt:variant>
      <vt:variant>
        <vt:i4>159</vt:i4>
      </vt:variant>
      <vt:variant>
        <vt:i4>0</vt:i4>
      </vt:variant>
      <vt:variant>
        <vt:i4>5</vt:i4>
      </vt:variant>
      <vt:variant>
        <vt:lpwstr>https://www.ato.gov.au/businesses-and-organisations/hiring-and-paying-your-workers/fringe-benefits-tax/salary-sacrificing</vt:lpwstr>
      </vt:variant>
      <vt:variant>
        <vt:lpwstr>ato-Effectivesalarysacrificearrangement</vt:lpwstr>
      </vt:variant>
      <vt:variant>
        <vt:i4>1441847</vt:i4>
      </vt:variant>
      <vt:variant>
        <vt:i4>152</vt:i4>
      </vt:variant>
      <vt:variant>
        <vt:i4>0</vt:i4>
      </vt:variant>
      <vt:variant>
        <vt:i4>5</vt:i4>
      </vt:variant>
      <vt:variant>
        <vt:lpwstr/>
      </vt:variant>
      <vt:variant>
        <vt:lpwstr>_Toc128661847</vt:lpwstr>
      </vt:variant>
      <vt:variant>
        <vt:i4>1441847</vt:i4>
      </vt:variant>
      <vt:variant>
        <vt:i4>146</vt:i4>
      </vt:variant>
      <vt:variant>
        <vt:i4>0</vt:i4>
      </vt:variant>
      <vt:variant>
        <vt:i4>5</vt:i4>
      </vt:variant>
      <vt:variant>
        <vt:lpwstr/>
      </vt:variant>
      <vt:variant>
        <vt:lpwstr>_Toc128661846</vt:lpwstr>
      </vt:variant>
      <vt:variant>
        <vt:i4>1441847</vt:i4>
      </vt:variant>
      <vt:variant>
        <vt:i4>140</vt:i4>
      </vt:variant>
      <vt:variant>
        <vt:i4>0</vt:i4>
      </vt:variant>
      <vt:variant>
        <vt:i4>5</vt:i4>
      </vt:variant>
      <vt:variant>
        <vt:lpwstr/>
      </vt:variant>
      <vt:variant>
        <vt:lpwstr>_Toc128661845</vt:lpwstr>
      </vt:variant>
      <vt:variant>
        <vt:i4>1441847</vt:i4>
      </vt:variant>
      <vt:variant>
        <vt:i4>134</vt:i4>
      </vt:variant>
      <vt:variant>
        <vt:i4>0</vt:i4>
      </vt:variant>
      <vt:variant>
        <vt:i4>5</vt:i4>
      </vt:variant>
      <vt:variant>
        <vt:lpwstr/>
      </vt:variant>
      <vt:variant>
        <vt:lpwstr>_Toc128661844</vt:lpwstr>
      </vt:variant>
      <vt:variant>
        <vt:i4>1441847</vt:i4>
      </vt:variant>
      <vt:variant>
        <vt:i4>128</vt:i4>
      </vt:variant>
      <vt:variant>
        <vt:i4>0</vt:i4>
      </vt:variant>
      <vt:variant>
        <vt:i4>5</vt:i4>
      </vt:variant>
      <vt:variant>
        <vt:lpwstr/>
      </vt:variant>
      <vt:variant>
        <vt:lpwstr>_Toc128661843</vt:lpwstr>
      </vt:variant>
      <vt:variant>
        <vt:i4>1441847</vt:i4>
      </vt:variant>
      <vt:variant>
        <vt:i4>122</vt:i4>
      </vt:variant>
      <vt:variant>
        <vt:i4>0</vt:i4>
      </vt:variant>
      <vt:variant>
        <vt:i4>5</vt:i4>
      </vt:variant>
      <vt:variant>
        <vt:lpwstr/>
      </vt:variant>
      <vt:variant>
        <vt:lpwstr>_Toc128661842</vt:lpwstr>
      </vt:variant>
      <vt:variant>
        <vt:i4>1441847</vt:i4>
      </vt:variant>
      <vt:variant>
        <vt:i4>116</vt:i4>
      </vt:variant>
      <vt:variant>
        <vt:i4>0</vt:i4>
      </vt:variant>
      <vt:variant>
        <vt:i4>5</vt:i4>
      </vt:variant>
      <vt:variant>
        <vt:lpwstr/>
      </vt:variant>
      <vt:variant>
        <vt:lpwstr>_Toc128661841</vt:lpwstr>
      </vt:variant>
      <vt:variant>
        <vt:i4>1441847</vt:i4>
      </vt:variant>
      <vt:variant>
        <vt:i4>110</vt:i4>
      </vt:variant>
      <vt:variant>
        <vt:i4>0</vt:i4>
      </vt:variant>
      <vt:variant>
        <vt:i4>5</vt:i4>
      </vt:variant>
      <vt:variant>
        <vt:lpwstr/>
      </vt:variant>
      <vt:variant>
        <vt:lpwstr>_Toc128661840</vt:lpwstr>
      </vt:variant>
      <vt:variant>
        <vt:i4>1114167</vt:i4>
      </vt:variant>
      <vt:variant>
        <vt:i4>104</vt:i4>
      </vt:variant>
      <vt:variant>
        <vt:i4>0</vt:i4>
      </vt:variant>
      <vt:variant>
        <vt:i4>5</vt:i4>
      </vt:variant>
      <vt:variant>
        <vt:lpwstr/>
      </vt:variant>
      <vt:variant>
        <vt:lpwstr>_Toc128661839</vt:lpwstr>
      </vt:variant>
      <vt:variant>
        <vt:i4>1114167</vt:i4>
      </vt:variant>
      <vt:variant>
        <vt:i4>98</vt:i4>
      </vt:variant>
      <vt:variant>
        <vt:i4>0</vt:i4>
      </vt:variant>
      <vt:variant>
        <vt:i4>5</vt:i4>
      </vt:variant>
      <vt:variant>
        <vt:lpwstr/>
      </vt:variant>
      <vt:variant>
        <vt:lpwstr>_Toc128661838</vt:lpwstr>
      </vt:variant>
      <vt:variant>
        <vt:i4>1114167</vt:i4>
      </vt:variant>
      <vt:variant>
        <vt:i4>92</vt:i4>
      </vt:variant>
      <vt:variant>
        <vt:i4>0</vt:i4>
      </vt:variant>
      <vt:variant>
        <vt:i4>5</vt:i4>
      </vt:variant>
      <vt:variant>
        <vt:lpwstr/>
      </vt:variant>
      <vt:variant>
        <vt:lpwstr>_Toc128661837</vt:lpwstr>
      </vt:variant>
      <vt:variant>
        <vt:i4>1114167</vt:i4>
      </vt:variant>
      <vt:variant>
        <vt:i4>86</vt:i4>
      </vt:variant>
      <vt:variant>
        <vt:i4>0</vt:i4>
      </vt:variant>
      <vt:variant>
        <vt:i4>5</vt:i4>
      </vt:variant>
      <vt:variant>
        <vt:lpwstr/>
      </vt:variant>
      <vt:variant>
        <vt:lpwstr>_Toc128661836</vt:lpwstr>
      </vt:variant>
      <vt:variant>
        <vt:i4>1114167</vt:i4>
      </vt:variant>
      <vt:variant>
        <vt:i4>80</vt:i4>
      </vt:variant>
      <vt:variant>
        <vt:i4>0</vt:i4>
      </vt:variant>
      <vt:variant>
        <vt:i4>5</vt:i4>
      </vt:variant>
      <vt:variant>
        <vt:lpwstr/>
      </vt:variant>
      <vt:variant>
        <vt:lpwstr>_Toc128661835</vt:lpwstr>
      </vt:variant>
      <vt:variant>
        <vt:i4>1114167</vt:i4>
      </vt:variant>
      <vt:variant>
        <vt:i4>74</vt:i4>
      </vt:variant>
      <vt:variant>
        <vt:i4>0</vt:i4>
      </vt:variant>
      <vt:variant>
        <vt:i4>5</vt:i4>
      </vt:variant>
      <vt:variant>
        <vt:lpwstr/>
      </vt:variant>
      <vt:variant>
        <vt:lpwstr>_Toc128661834</vt:lpwstr>
      </vt:variant>
      <vt:variant>
        <vt:i4>1114167</vt:i4>
      </vt:variant>
      <vt:variant>
        <vt:i4>68</vt:i4>
      </vt:variant>
      <vt:variant>
        <vt:i4>0</vt:i4>
      </vt:variant>
      <vt:variant>
        <vt:i4>5</vt:i4>
      </vt:variant>
      <vt:variant>
        <vt:lpwstr/>
      </vt:variant>
      <vt:variant>
        <vt:lpwstr>_Toc128661833</vt:lpwstr>
      </vt:variant>
      <vt:variant>
        <vt:i4>1114167</vt:i4>
      </vt:variant>
      <vt:variant>
        <vt:i4>62</vt:i4>
      </vt:variant>
      <vt:variant>
        <vt:i4>0</vt:i4>
      </vt:variant>
      <vt:variant>
        <vt:i4>5</vt:i4>
      </vt:variant>
      <vt:variant>
        <vt:lpwstr/>
      </vt:variant>
      <vt:variant>
        <vt:lpwstr>_Toc128661832</vt:lpwstr>
      </vt:variant>
      <vt:variant>
        <vt:i4>1114167</vt:i4>
      </vt:variant>
      <vt:variant>
        <vt:i4>56</vt:i4>
      </vt:variant>
      <vt:variant>
        <vt:i4>0</vt:i4>
      </vt:variant>
      <vt:variant>
        <vt:i4>5</vt:i4>
      </vt:variant>
      <vt:variant>
        <vt:lpwstr/>
      </vt:variant>
      <vt:variant>
        <vt:lpwstr>_Toc128661831</vt:lpwstr>
      </vt:variant>
      <vt:variant>
        <vt:i4>1114167</vt:i4>
      </vt:variant>
      <vt:variant>
        <vt:i4>50</vt:i4>
      </vt:variant>
      <vt:variant>
        <vt:i4>0</vt:i4>
      </vt:variant>
      <vt:variant>
        <vt:i4>5</vt:i4>
      </vt:variant>
      <vt:variant>
        <vt:lpwstr/>
      </vt:variant>
      <vt:variant>
        <vt:lpwstr>_Toc128661830</vt:lpwstr>
      </vt:variant>
      <vt:variant>
        <vt:i4>1048631</vt:i4>
      </vt:variant>
      <vt:variant>
        <vt:i4>44</vt:i4>
      </vt:variant>
      <vt:variant>
        <vt:i4>0</vt:i4>
      </vt:variant>
      <vt:variant>
        <vt:i4>5</vt:i4>
      </vt:variant>
      <vt:variant>
        <vt:lpwstr/>
      </vt:variant>
      <vt:variant>
        <vt:lpwstr>_Toc128661829</vt:lpwstr>
      </vt:variant>
      <vt:variant>
        <vt:i4>1048631</vt:i4>
      </vt:variant>
      <vt:variant>
        <vt:i4>38</vt:i4>
      </vt:variant>
      <vt:variant>
        <vt:i4>0</vt:i4>
      </vt:variant>
      <vt:variant>
        <vt:i4>5</vt:i4>
      </vt:variant>
      <vt:variant>
        <vt:lpwstr/>
      </vt:variant>
      <vt:variant>
        <vt:lpwstr>_Toc128661828</vt:lpwstr>
      </vt:variant>
      <vt:variant>
        <vt:i4>1048631</vt:i4>
      </vt:variant>
      <vt:variant>
        <vt:i4>32</vt:i4>
      </vt:variant>
      <vt:variant>
        <vt:i4>0</vt:i4>
      </vt:variant>
      <vt:variant>
        <vt:i4>5</vt:i4>
      </vt:variant>
      <vt:variant>
        <vt:lpwstr/>
      </vt:variant>
      <vt:variant>
        <vt:lpwstr>_Toc128661827</vt:lpwstr>
      </vt:variant>
      <vt:variant>
        <vt:i4>1048631</vt:i4>
      </vt:variant>
      <vt:variant>
        <vt:i4>26</vt:i4>
      </vt:variant>
      <vt:variant>
        <vt:i4>0</vt:i4>
      </vt:variant>
      <vt:variant>
        <vt:i4>5</vt:i4>
      </vt:variant>
      <vt:variant>
        <vt:lpwstr/>
      </vt:variant>
      <vt:variant>
        <vt:lpwstr>_Toc128661826</vt:lpwstr>
      </vt:variant>
      <vt:variant>
        <vt:i4>1048631</vt:i4>
      </vt:variant>
      <vt:variant>
        <vt:i4>20</vt:i4>
      </vt:variant>
      <vt:variant>
        <vt:i4>0</vt:i4>
      </vt:variant>
      <vt:variant>
        <vt:i4>5</vt:i4>
      </vt:variant>
      <vt:variant>
        <vt:lpwstr/>
      </vt:variant>
      <vt:variant>
        <vt:lpwstr>_Toc128661825</vt:lpwstr>
      </vt:variant>
      <vt:variant>
        <vt:i4>1048631</vt:i4>
      </vt:variant>
      <vt:variant>
        <vt:i4>14</vt:i4>
      </vt:variant>
      <vt:variant>
        <vt:i4>0</vt:i4>
      </vt:variant>
      <vt:variant>
        <vt:i4>5</vt:i4>
      </vt:variant>
      <vt:variant>
        <vt:lpwstr/>
      </vt:variant>
      <vt:variant>
        <vt:lpwstr>_Toc128661824</vt:lpwstr>
      </vt:variant>
      <vt:variant>
        <vt:i4>1048631</vt:i4>
      </vt:variant>
      <vt:variant>
        <vt:i4>8</vt:i4>
      </vt:variant>
      <vt:variant>
        <vt:i4>0</vt:i4>
      </vt:variant>
      <vt:variant>
        <vt:i4>5</vt:i4>
      </vt:variant>
      <vt:variant>
        <vt:lpwstr/>
      </vt:variant>
      <vt:variant>
        <vt:lpwstr>_Toc128661823</vt:lpwstr>
      </vt:variant>
      <vt:variant>
        <vt:i4>1048631</vt:i4>
      </vt:variant>
      <vt:variant>
        <vt:i4>2</vt:i4>
      </vt:variant>
      <vt:variant>
        <vt:i4>0</vt:i4>
      </vt:variant>
      <vt:variant>
        <vt:i4>5</vt:i4>
      </vt:variant>
      <vt:variant>
        <vt:lpwstr/>
      </vt:variant>
      <vt:variant>
        <vt:lpwstr>_Toc128661822</vt:lpwstr>
      </vt:variant>
      <vt:variant>
        <vt:i4>4390952</vt:i4>
      </vt:variant>
      <vt:variant>
        <vt:i4>6</vt:i4>
      </vt:variant>
      <vt:variant>
        <vt:i4>0</vt:i4>
      </vt:variant>
      <vt:variant>
        <vt:i4>5</vt:i4>
      </vt:variant>
      <vt:variant>
        <vt:lpwstr>mailto:00065524@uwa.edu.au</vt:lpwstr>
      </vt:variant>
      <vt:variant>
        <vt:lpwstr/>
      </vt:variant>
      <vt:variant>
        <vt:i4>4456486</vt:i4>
      </vt:variant>
      <vt:variant>
        <vt:i4>3</vt:i4>
      </vt:variant>
      <vt:variant>
        <vt:i4>0</vt:i4>
      </vt:variant>
      <vt:variant>
        <vt:i4>5</vt:i4>
      </vt:variant>
      <vt:variant>
        <vt:lpwstr>mailto:00108990@uwa.edu.au</vt:lpwstr>
      </vt:variant>
      <vt:variant>
        <vt:lpwstr/>
      </vt:variant>
      <vt:variant>
        <vt:i4>4456486</vt:i4>
      </vt:variant>
      <vt:variant>
        <vt:i4>0</vt:i4>
      </vt:variant>
      <vt:variant>
        <vt:i4>0</vt:i4>
      </vt:variant>
      <vt:variant>
        <vt:i4>5</vt:i4>
      </vt:variant>
      <vt:variant>
        <vt:lpwstr>mailto:00108990@uwa.edu.au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4</cp:revision>
  <cp:lastPrinted>2024-05-15T03:52:00Z</cp:lastPrinted>
  <dcterms:created xsi:type="dcterms:W3CDTF">2024-05-15T23:11:00Z</dcterms:created>
  <dcterms:modified xsi:type="dcterms:W3CDTF">2024-05-15T23:12:00Z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0x010100FF6A8AC9B1C8C44B83CFC4F28476415C</vt:lpwstr>
  </property>
  <property fmtid="{D5CDD505-2E9C-101B-9397-08002B2CF9AE}" pid="3" name="MediaServiceImageTags">
    <vt:lpwstr/>
  </property>
</Properties>
</file>